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76735" w14:textId="77777777" w:rsidR="0024445A" w:rsidRDefault="0024445A">
      <w:pPr>
        <w:pStyle w:val="CM12"/>
        <w:spacing w:before="120" w:after="120" w:line="360" w:lineRule="auto"/>
        <w:ind w:left="360"/>
        <w:jc w:val="center"/>
        <w:rPr>
          <w:rFonts w:ascii="Tahoma" w:hAnsi="Tahoma" w:cs="Tahoma"/>
          <w:b/>
          <w:bCs/>
          <w:color w:val="000000"/>
          <w:sz w:val="30"/>
          <w:szCs w:val="30"/>
        </w:rPr>
      </w:pPr>
      <w:r>
        <w:rPr>
          <w:rFonts w:ascii="Tahoma" w:hAnsi="Tahoma" w:cs="Tahoma"/>
          <w:b/>
          <w:bCs/>
          <w:color w:val="000000"/>
          <w:sz w:val="30"/>
          <w:szCs w:val="30"/>
        </w:rPr>
        <w:t>INTRODUCCIÓN</w:t>
      </w:r>
    </w:p>
    <w:p w14:paraId="688F53EA" w14:textId="77777777" w:rsidR="0024445A" w:rsidRDefault="0024445A" w:rsidP="00FD2236">
      <w:pPr>
        <w:pStyle w:val="CM13"/>
        <w:ind w:left="360" w:right="334"/>
        <w:jc w:val="both"/>
        <w:rPr>
          <w:rFonts w:ascii="Tahoma" w:hAnsi="Tahoma" w:cs="Tahoma"/>
          <w:color w:val="000000"/>
        </w:rPr>
      </w:pPr>
      <w:r>
        <w:rPr>
          <w:rFonts w:ascii="Tahoma" w:hAnsi="Tahoma" w:cs="Tahoma"/>
          <w:color w:val="000000"/>
        </w:rPr>
        <w:t xml:space="preserve">El concurso tiene la finalidad de reconocer y premiar el esfuerzo de las empresas mineras y metalúrgicas agremiadas a esta Cámara Industrial, que hayan obtenido los mejores índices de seguridad en el año anterior inmediato, mediante el trofeo denominado Casco de Plata “Jorge Rangel Zamorano”. </w:t>
      </w:r>
    </w:p>
    <w:p w14:paraId="5D9314EB" w14:textId="77777777" w:rsidR="0024445A" w:rsidRDefault="0024445A" w:rsidP="00FD2236">
      <w:pPr>
        <w:pStyle w:val="CM2"/>
        <w:ind w:left="360" w:right="334"/>
        <w:jc w:val="both"/>
        <w:rPr>
          <w:rFonts w:ascii="Tahoma" w:hAnsi="Tahoma" w:cs="Tahoma"/>
          <w:color w:val="000000"/>
        </w:rPr>
      </w:pPr>
    </w:p>
    <w:p w14:paraId="6E965E33" w14:textId="77777777" w:rsidR="0024445A" w:rsidRDefault="0024445A" w:rsidP="00FD2236">
      <w:pPr>
        <w:pStyle w:val="Default"/>
        <w:ind w:right="334"/>
        <w:jc w:val="both"/>
      </w:pPr>
    </w:p>
    <w:p w14:paraId="19A8BAC6" w14:textId="77777777" w:rsidR="0024445A" w:rsidRDefault="0024445A" w:rsidP="00FD2236">
      <w:pPr>
        <w:pStyle w:val="CM2"/>
        <w:ind w:left="360" w:right="334"/>
        <w:jc w:val="both"/>
        <w:rPr>
          <w:rFonts w:ascii="Tahoma" w:hAnsi="Tahoma" w:cs="Tahoma"/>
          <w:b/>
          <w:bCs/>
          <w:color w:val="000000"/>
          <w:sz w:val="30"/>
          <w:szCs w:val="30"/>
        </w:rPr>
      </w:pPr>
      <w:r>
        <w:rPr>
          <w:rFonts w:ascii="Tahoma" w:hAnsi="Tahoma" w:cs="Tahoma"/>
          <w:b/>
          <w:bCs/>
          <w:color w:val="000000"/>
          <w:sz w:val="30"/>
          <w:szCs w:val="30"/>
        </w:rPr>
        <w:t>OBJETIVOS</w:t>
      </w:r>
    </w:p>
    <w:p w14:paraId="7911F54C" w14:textId="77777777" w:rsidR="0024445A" w:rsidRDefault="0024445A" w:rsidP="00FD2236">
      <w:pPr>
        <w:pStyle w:val="CM11"/>
        <w:ind w:left="360" w:right="334"/>
        <w:jc w:val="both"/>
        <w:rPr>
          <w:rFonts w:ascii="Tahoma" w:hAnsi="Tahoma" w:cs="Tahoma"/>
          <w:color w:val="000000"/>
        </w:rPr>
      </w:pPr>
    </w:p>
    <w:p w14:paraId="40FC6DBA" w14:textId="77777777" w:rsidR="0024445A" w:rsidRDefault="0024445A" w:rsidP="00FD2236">
      <w:pPr>
        <w:pStyle w:val="CM11"/>
        <w:ind w:left="360" w:right="334"/>
        <w:jc w:val="both"/>
        <w:rPr>
          <w:rFonts w:ascii="Tahoma" w:hAnsi="Tahoma" w:cs="Tahoma"/>
          <w:b/>
          <w:bCs/>
          <w:color w:val="000000"/>
        </w:rPr>
      </w:pPr>
      <w:r>
        <w:rPr>
          <w:rFonts w:ascii="Tahoma" w:hAnsi="Tahoma" w:cs="Tahoma"/>
          <w:b/>
          <w:bCs/>
          <w:color w:val="000000"/>
        </w:rPr>
        <w:t xml:space="preserve">Objetivo del Manual </w:t>
      </w:r>
    </w:p>
    <w:p w14:paraId="2F0A61FF" w14:textId="77777777" w:rsidR="0024445A" w:rsidRDefault="0024445A" w:rsidP="00FD2236">
      <w:pPr>
        <w:pStyle w:val="Default"/>
        <w:ind w:left="360" w:right="334"/>
        <w:jc w:val="both"/>
      </w:pPr>
    </w:p>
    <w:p w14:paraId="3C5E3CEB"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Contar con un documento que sea la base del Concurso Anual de Seguridad de la Industria Minero–Metalúrgica de la Cámara Minera de México (Camimex), que establezca políticas, responsabilidades, lineamientos y criterios de calificación, con el fin de estimular los esfuerzos que llevan a cabo las empresas mineras y metalúrgicas, en el campo de prevención de accidentes. </w:t>
      </w:r>
    </w:p>
    <w:p w14:paraId="0653CF94" w14:textId="77777777" w:rsidR="0024445A" w:rsidRDefault="0024445A" w:rsidP="00FD2236">
      <w:pPr>
        <w:pStyle w:val="CM11"/>
        <w:ind w:left="360" w:right="334"/>
        <w:jc w:val="both"/>
        <w:rPr>
          <w:rFonts w:ascii="Tahoma" w:hAnsi="Tahoma" w:cs="Tahoma"/>
          <w:color w:val="000000"/>
        </w:rPr>
      </w:pPr>
    </w:p>
    <w:p w14:paraId="584F09D3" w14:textId="77777777" w:rsidR="0024445A" w:rsidRDefault="0024445A" w:rsidP="00FD2236">
      <w:pPr>
        <w:pStyle w:val="CM11"/>
        <w:ind w:left="360" w:right="334"/>
        <w:jc w:val="both"/>
        <w:rPr>
          <w:rFonts w:ascii="Tahoma" w:hAnsi="Tahoma" w:cs="Tahoma"/>
          <w:b/>
          <w:bCs/>
          <w:color w:val="000000"/>
        </w:rPr>
      </w:pPr>
      <w:r>
        <w:rPr>
          <w:rFonts w:ascii="Tahoma" w:hAnsi="Tahoma" w:cs="Tahoma"/>
          <w:b/>
          <w:bCs/>
          <w:color w:val="000000"/>
        </w:rPr>
        <w:t xml:space="preserve">Objetivos Generales del Concurso </w:t>
      </w:r>
    </w:p>
    <w:p w14:paraId="6B38D22B" w14:textId="77777777" w:rsidR="0024445A" w:rsidRDefault="0024445A" w:rsidP="00FD2236">
      <w:pPr>
        <w:pStyle w:val="Default"/>
        <w:ind w:left="360" w:right="334"/>
        <w:jc w:val="both"/>
      </w:pPr>
    </w:p>
    <w:p w14:paraId="7DE3B8BF" w14:textId="0A8EA13D" w:rsidR="0024445A" w:rsidRDefault="0024445A" w:rsidP="00FD2236">
      <w:pPr>
        <w:pStyle w:val="CM3"/>
        <w:numPr>
          <w:ilvl w:val="0"/>
          <w:numId w:val="3"/>
        </w:numPr>
        <w:spacing w:line="240" w:lineRule="auto"/>
        <w:ind w:left="720" w:right="334"/>
        <w:jc w:val="both"/>
        <w:rPr>
          <w:rFonts w:ascii="Tahoma" w:hAnsi="Tahoma" w:cs="Tahoma"/>
          <w:color w:val="000000"/>
        </w:rPr>
      </w:pPr>
      <w:r>
        <w:rPr>
          <w:rFonts w:ascii="Tahoma" w:hAnsi="Tahoma" w:cs="Tahoma"/>
          <w:color w:val="000000"/>
        </w:rPr>
        <w:t>Estimular la participación de todas las empresas afiliadas a la Camimex en las labores de prevención de accidentes.</w:t>
      </w:r>
    </w:p>
    <w:p w14:paraId="243384C7" w14:textId="77777777" w:rsidR="0024445A" w:rsidRDefault="0024445A" w:rsidP="00FD2236">
      <w:pPr>
        <w:pStyle w:val="Default"/>
        <w:ind w:right="334"/>
        <w:jc w:val="both"/>
        <w:rPr>
          <w:sz w:val="10"/>
          <w:szCs w:val="10"/>
        </w:rPr>
      </w:pPr>
    </w:p>
    <w:p w14:paraId="677996D7" w14:textId="77777777" w:rsidR="0024445A" w:rsidRDefault="0024445A" w:rsidP="00FD2236">
      <w:pPr>
        <w:pStyle w:val="CM3"/>
        <w:numPr>
          <w:ilvl w:val="0"/>
          <w:numId w:val="3"/>
        </w:numPr>
        <w:spacing w:line="240" w:lineRule="auto"/>
        <w:ind w:left="720" w:right="334"/>
        <w:jc w:val="both"/>
      </w:pPr>
      <w:r>
        <w:t>Exhortar el compromiso de las empresas afiliadas a la Camimex a fin de mejorar y mantener la calidad de vida en el trabajo.</w:t>
      </w:r>
    </w:p>
    <w:p w14:paraId="3E9C9A0F" w14:textId="77777777" w:rsidR="0024445A" w:rsidRDefault="0024445A" w:rsidP="00FD2236">
      <w:pPr>
        <w:pStyle w:val="Default"/>
        <w:ind w:right="334"/>
        <w:jc w:val="both"/>
        <w:rPr>
          <w:sz w:val="10"/>
          <w:szCs w:val="10"/>
        </w:rPr>
      </w:pPr>
    </w:p>
    <w:p w14:paraId="18CF1721" w14:textId="77777777" w:rsidR="0024445A" w:rsidRDefault="0024445A" w:rsidP="00FD2236">
      <w:pPr>
        <w:pStyle w:val="Default"/>
        <w:numPr>
          <w:ilvl w:val="0"/>
          <w:numId w:val="3"/>
        </w:numPr>
        <w:ind w:left="720" w:right="334"/>
        <w:jc w:val="both"/>
        <w:rPr>
          <w:rFonts w:ascii="Tahoma" w:hAnsi="Tahoma" w:cs="Tahoma"/>
        </w:rPr>
      </w:pPr>
      <w:r>
        <w:rPr>
          <w:rFonts w:ascii="Tahoma" w:hAnsi="Tahoma" w:cs="Tahoma"/>
        </w:rPr>
        <w:t xml:space="preserve">Motivar y reconocer a las empresas afiliadas a la Camimex que obtengan una reducción significativa de sus índices de siniestralidad. </w:t>
      </w:r>
    </w:p>
    <w:p w14:paraId="5BB7131F" w14:textId="77777777" w:rsidR="0024445A" w:rsidRDefault="0024445A" w:rsidP="00FD2236">
      <w:pPr>
        <w:pStyle w:val="CM12"/>
        <w:ind w:left="360" w:right="334"/>
        <w:jc w:val="both"/>
        <w:rPr>
          <w:rFonts w:ascii="Tahoma" w:hAnsi="Tahoma" w:cs="Tahoma"/>
          <w:color w:val="000000"/>
        </w:rPr>
      </w:pPr>
    </w:p>
    <w:p w14:paraId="196566B4" w14:textId="77777777" w:rsidR="0024445A" w:rsidRDefault="0024445A" w:rsidP="00FD2236">
      <w:pPr>
        <w:pStyle w:val="Default"/>
        <w:ind w:right="334"/>
        <w:jc w:val="both"/>
      </w:pPr>
    </w:p>
    <w:p w14:paraId="6221C415" w14:textId="77777777" w:rsidR="0024445A" w:rsidRDefault="0024445A" w:rsidP="00FD2236">
      <w:pPr>
        <w:pStyle w:val="CM12"/>
        <w:ind w:left="360" w:right="334"/>
        <w:jc w:val="both"/>
        <w:rPr>
          <w:rFonts w:ascii="Tahoma" w:hAnsi="Tahoma" w:cs="Tahoma"/>
          <w:b/>
          <w:bCs/>
          <w:color w:val="000000"/>
          <w:sz w:val="30"/>
          <w:szCs w:val="30"/>
        </w:rPr>
      </w:pPr>
      <w:r>
        <w:rPr>
          <w:rFonts w:ascii="Tahoma" w:hAnsi="Tahoma" w:cs="Tahoma"/>
          <w:b/>
          <w:bCs/>
          <w:color w:val="000000"/>
          <w:sz w:val="30"/>
          <w:szCs w:val="30"/>
        </w:rPr>
        <w:t>ALCANCE</w:t>
      </w:r>
    </w:p>
    <w:p w14:paraId="446C386A" w14:textId="77777777" w:rsidR="0024445A" w:rsidRDefault="0024445A" w:rsidP="00FD2236">
      <w:pPr>
        <w:pStyle w:val="CM13"/>
        <w:ind w:left="360" w:right="334"/>
        <w:jc w:val="both"/>
        <w:rPr>
          <w:rFonts w:ascii="Tahoma" w:hAnsi="Tahoma" w:cs="Tahoma"/>
          <w:color w:val="000000"/>
        </w:rPr>
      </w:pPr>
    </w:p>
    <w:p w14:paraId="06BD0BBC" w14:textId="77777777" w:rsidR="0024445A" w:rsidRDefault="0024445A" w:rsidP="00FD2236">
      <w:pPr>
        <w:pStyle w:val="CM13"/>
        <w:ind w:left="360" w:right="334"/>
        <w:jc w:val="both"/>
        <w:rPr>
          <w:rFonts w:ascii="Tahoma" w:hAnsi="Tahoma" w:cs="Tahoma"/>
          <w:color w:val="000000"/>
        </w:rPr>
      </w:pPr>
      <w:r>
        <w:rPr>
          <w:rFonts w:ascii="Tahoma" w:hAnsi="Tahoma" w:cs="Tahoma"/>
          <w:color w:val="000000"/>
        </w:rPr>
        <w:t xml:space="preserve">El presente manual es aplicable al comité evaluador del concurso y a todas las empresas afiliadas a la Camimex. </w:t>
      </w:r>
    </w:p>
    <w:p w14:paraId="1D77DAE1" w14:textId="77777777" w:rsidR="0024445A" w:rsidRDefault="0024445A" w:rsidP="00FD2236">
      <w:pPr>
        <w:pStyle w:val="CM2"/>
        <w:ind w:left="360" w:right="334"/>
        <w:jc w:val="both"/>
        <w:rPr>
          <w:rFonts w:ascii="Tahoma" w:hAnsi="Tahoma" w:cs="Tahoma"/>
          <w:color w:val="000000"/>
        </w:rPr>
      </w:pPr>
    </w:p>
    <w:p w14:paraId="1A14AA54" w14:textId="77777777" w:rsidR="0024445A" w:rsidRDefault="0024445A" w:rsidP="00FD2236">
      <w:pPr>
        <w:pStyle w:val="Default"/>
        <w:ind w:right="334"/>
        <w:jc w:val="both"/>
      </w:pPr>
    </w:p>
    <w:p w14:paraId="1C556DA6" w14:textId="77777777" w:rsidR="0024445A" w:rsidRDefault="0024445A" w:rsidP="00FD2236">
      <w:pPr>
        <w:pStyle w:val="Default"/>
        <w:ind w:right="334"/>
        <w:jc w:val="both"/>
      </w:pPr>
    </w:p>
    <w:p w14:paraId="145C4177" w14:textId="77777777" w:rsidR="0024445A" w:rsidRDefault="0024445A" w:rsidP="00FD2236">
      <w:pPr>
        <w:pStyle w:val="CM2"/>
        <w:ind w:left="360" w:right="334"/>
        <w:jc w:val="both"/>
        <w:rPr>
          <w:rFonts w:ascii="Tahoma" w:hAnsi="Tahoma" w:cs="Tahoma"/>
          <w:b/>
          <w:bCs/>
          <w:color w:val="000000"/>
          <w:sz w:val="30"/>
          <w:szCs w:val="30"/>
        </w:rPr>
      </w:pPr>
    </w:p>
    <w:p w14:paraId="324822A3" w14:textId="77777777" w:rsidR="0024445A" w:rsidRDefault="0024445A" w:rsidP="00FD2236">
      <w:pPr>
        <w:pStyle w:val="CM2"/>
        <w:ind w:left="360" w:right="334"/>
        <w:jc w:val="both"/>
        <w:rPr>
          <w:rFonts w:ascii="Tahoma" w:hAnsi="Tahoma" w:cs="Tahoma"/>
          <w:b/>
          <w:bCs/>
          <w:color w:val="000000"/>
          <w:sz w:val="30"/>
          <w:szCs w:val="30"/>
        </w:rPr>
      </w:pPr>
      <w:r>
        <w:rPr>
          <w:rFonts w:ascii="Tahoma" w:hAnsi="Tahoma" w:cs="Tahoma"/>
          <w:b/>
          <w:bCs/>
          <w:color w:val="000000"/>
          <w:sz w:val="30"/>
          <w:szCs w:val="30"/>
        </w:rPr>
        <w:lastRenderedPageBreak/>
        <w:t>POLÍTICAS</w:t>
      </w:r>
    </w:p>
    <w:p w14:paraId="146587BB" w14:textId="77777777" w:rsidR="0024445A" w:rsidRDefault="0024445A" w:rsidP="00FD2236">
      <w:pPr>
        <w:pStyle w:val="CM11"/>
        <w:ind w:left="360" w:right="334"/>
        <w:jc w:val="both"/>
        <w:rPr>
          <w:rFonts w:ascii="Tahoma" w:hAnsi="Tahoma" w:cs="Tahoma"/>
          <w:color w:val="000000"/>
        </w:rPr>
      </w:pPr>
    </w:p>
    <w:p w14:paraId="1614D379" w14:textId="77777777" w:rsidR="0024445A" w:rsidRDefault="0024445A" w:rsidP="00FD2236">
      <w:pPr>
        <w:pStyle w:val="CM11"/>
        <w:ind w:left="360" w:right="334"/>
        <w:jc w:val="both"/>
        <w:rPr>
          <w:rFonts w:ascii="Tahoma" w:hAnsi="Tahoma" w:cs="Tahoma"/>
          <w:b/>
          <w:bCs/>
          <w:color w:val="000000"/>
        </w:rPr>
      </w:pPr>
    </w:p>
    <w:p w14:paraId="380187D3" w14:textId="77777777" w:rsidR="0024445A" w:rsidRDefault="0024445A" w:rsidP="00FD2236">
      <w:pPr>
        <w:pStyle w:val="CM11"/>
        <w:ind w:left="360" w:right="334"/>
        <w:jc w:val="both"/>
        <w:rPr>
          <w:rFonts w:ascii="Tahoma" w:hAnsi="Tahoma" w:cs="Tahoma"/>
          <w:b/>
          <w:bCs/>
          <w:color w:val="000000"/>
        </w:rPr>
      </w:pPr>
      <w:r>
        <w:rPr>
          <w:rFonts w:ascii="Tahoma" w:hAnsi="Tahoma" w:cs="Tahoma"/>
          <w:b/>
          <w:bCs/>
          <w:color w:val="000000"/>
        </w:rPr>
        <w:t xml:space="preserve">General </w:t>
      </w:r>
    </w:p>
    <w:p w14:paraId="2DC46C57" w14:textId="77777777" w:rsidR="0024445A" w:rsidRDefault="0024445A" w:rsidP="00FD2236">
      <w:pPr>
        <w:pStyle w:val="Default"/>
        <w:ind w:right="334"/>
        <w:jc w:val="both"/>
      </w:pPr>
    </w:p>
    <w:p w14:paraId="637D1268"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La Camimex otorgará premios a las empresas ganadoras del concurso anual de seguridad de la industria minero–metalúrgica, con </w:t>
      </w:r>
      <w:r w:rsidRPr="00627605">
        <w:rPr>
          <w:rFonts w:ascii="Tahoma" w:hAnsi="Tahoma" w:cs="Tahoma"/>
        </w:rPr>
        <w:t xml:space="preserve">el </w:t>
      </w:r>
      <w:r>
        <w:rPr>
          <w:rFonts w:ascii="Tahoma" w:hAnsi="Tahoma" w:cs="Tahoma"/>
          <w:color w:val="000000"/>
        </w:rPr>
        <w:t>objeto de estimular y reconocer los esfuerzos que llevan a cabo en el campo de prevención de accidentes en las distintas operaciones que realizan.</w:t>
      </w:r>
    </w:p>
    <w:p w14:paraId="50380097" w14:textId="77777777" w:rsidR="0024445A" w:rsidRDefault="0024445A" w:rsidP="00FD2236">
      <w:pPr>
        <w:pStyle w:val="CM11"/>
        <w:ind w:left="360" w:right="334"/>
        <w:jc w:val="both"/>
        <w:rPr>
          <w:rFonts w:ascii="Tahoma" w:hAnsi="Tahoma" w:cs="Tahoma"/>
          <w:color w:val="000000"/>
        </w:rPr>
      </w:pPr>
    </w:p>
    <w:p w14:paraId="0F7B6E69" w14:textId="77777777" w:rsidR="0024445A" w:rsidRDefault="0024445A" w:rsidP="00FD2236">
      <w:pPr>
        <w:pStyle w:val="Default"/>
        <w:ind w:right="334"/>
        <w:jc w:val="both"/>
      </w:pPr>
    </w:p>
    <w:p w14:paraId="0D47658C" w14:textId="77777777" w:rsidR="0024445A" w:rsidRDefault="0024445A" w:rsidP="00FD2236">
      <w:pPr>
        <w:pStyle w:val="CM11"/>
        <w:ind w:left="360" w:right="334"/>
        <w:jc w:val="both"/>
        <w:rPr>
          <w:rFonts w:ascii="Tahoma" w:hAnsi="Tahoma" w:cs="Tahoma"/>
          <w:b/>
          <w:bCs/>
          <w:color w:val="000000"/>
        </w:rPr>
      </w:pPr>
      <w:r>
        <w:rPr>
          <w:rFonts w:ascii="Tahoma" w:hAnsi="Tahoma" w:cs="Tahoma"/>
          <w:b/>
          <w:bCs/>
          <w:color w:val="000000"/>
        </w:rPr>
        <w:t>Específicas</w:t>
      </w:r>
    </w:p>
    <w:p w14:paraId="070F7691" w14:textId="77777777" w:rsidR="0024445A" w:rsidRDefault="0024445A" w:rsidP="00FD2236">
      <w:pPr>
        <w:pStyle w:val="Default"/>
        <w:ind w:left="720" w:right="334" w:hanging="360"/>
        <w:jc w:val="both"/>
      </w:pPr>
    </w:p>
    <w:p w14:paraId="77444FD2" w14:textId="77777777" w:rsidR="0024445A"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 xml:space="preserve">Es requisito indispensable que las empresas participantes al concurso anual de </w:t>
      </w:r>
      <w:proofErr w:type="gramStart"/>
      <w:r>
        <w:rPr>
          <w:rFonts w:ascii="Tahoma" w:hAnsi="Tahoma" w:cs="Tahoma"/>
          <w:color w:val="000000"/>
        </w:rPr>
        <w:t>seguridad,</w:t>
      </w:r>
      <w:proofErr w:type="gramEnd"/>
      <w:r>
        <w:rPr>
          <w:rFonts w:ascii="Tahoma" w:hAnsi="Tahoma" w:cs="Tahoma"/>
          <w:color w:val="000000"/>
        </w:rPr>
        <w:t xml:space="preserve"> estén afiliadas a la Camimex.</w:t>
      </w:r>
    </w:p>
    <w:p w14:paraId="12B71F82" w14:textId="77777777" w:rsidR="0024445A" w:rsidRDefault="0024445A" w:rsidP="00FD2236">
      <w:pPr>
        <w:pStyle w:val="Default"/>
        <w:ind w:right="334"/>
        <w:jc w:val="both"/>
        <w:rPr>
          <w:sz w:val="10"/>
          <w:szCs w:val="10"/>
        </w:rPr>
      </w:pPr>
    </w:p>
    <w:p w14:paraId="16406737" w14:textId="77777777" w:rsidR="0024445A"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Es responsabilidad de la Camimex, exhortar a sus empresas afiliadas, a que participen en el concurso anual de seguridad.</w:t>
      </w:r>
    </w:p>
    <w:p w14:paraId="3FC46A2B" w14:textId="77777777" w:rsidR="0024445A" w:rsidRDefault="0024445A" w:rsidP="00FD2236">
      <w:pPr>
        <w:pStyle w:val="Default"/>
        <w:ind w:right="334"/>
        <w:jc w:val="both"/>
        <w:rPr>
          <w:sz w:val="10"/>
          <w:szCs w:val="10"/>
        </w:rPr>
      </w:pPr>
    </w:p>
    <w:p w14:paraId="6D29CE82" w14:textId="77777777" w:rsidR="0024445A"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La Camimex deberá remitir a sus empresas afiliadas, las bases del concurso anual de seguridad de la industria minero–metalúrgica.</w:t>
      </w:r>
    </w:p>
    <w:p w14:paraId="77E437BA" w14:textId="77777777" w:rsidR="0024445A" w:rsidRDefault="0024445A" w:rsidP="00FD2236">
      <w:pPr>
        <w:pStyle w:val="Default"/>
        <w:ind w:right="334"/>
        <w:jc w:val="both"/>
        <w:rPr>
          <w:sz w:val="10"/>
          <w:szCs w:val="10"/>
        </w:rPr>
      </w:pPr>
    </w:p>
    <w:p w14:paraId="093AC6FF" w14:textId="77777777" w:rsidR="0024445A"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 xml:space="preserve">La Camimex deberá suministrar los formatos respectivos a sus empresas afiliadas, así como las guías de llenado de </w:t>
      </w:r>
      <w:proofErr w:type="gramStart"/>
      <w:r>
        <w:rPr>
          <w:rFonts w:ascii="Tahoma" w:hAnsi="Tahoma" w:cs="Tahoma"/>
          <w:color w:val="000000"/>
        </w:rPr>
        <w:t>los mismos</w:t>
      </w:r>
      <w:proofErr w:type="gramEnd"/>
      <w:r>
        <w:rPr>
          <w:rFonts w:ascii="Tahoma" w:hAnsi="Tahoma" w:cs="Tahoma"/>
          <w:color w:val="000000"/>
        </w:rPr>
        <w:t>.</w:t>
      </w:r>
    </w:p>
    <w:p w14:paraId="2EF0D1D2" w14:textId="77777777" w:rsidR="0024445A" w:rsidRDefault="0024445A" w:rsidP="00FD2236">
      <w:pPr>
        <w:pStyle w:val="Default"/>
        <w:ind w:right="334"/>
        <w:jc w:val="both"/>
        <w:rPr>
          <w:sz w:val="10"/>
          <w:szCs w:val="10"/>
        </w:rPr>
      </w:pPr>
    </w:p>
    <w:p w14:paraId="67AE2D11" w14:textId="77777777" w:rsidR="0024445A"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Es responsabilidad de la Comisión de Seguridad y Salud Ocupacional de la Camimex, verificar el cumplimiento de las políticas, lineamientos y bases del concurso por parte de las empresas participantes.</w:t>
      </w:r>
    </w:p>
    <w:p w14:paraId="2003E5D4" w14:textId="77777777" w:rsidR="0024445A" w:rsidRDefault="0024445A" w:rsidP="00FD2236">
      <w:pPr>
        <w:pStyle w:val="Default"/>
        <w:ind w:right="334"/>
        <w:jc w:val="both"/>
        <w:rPr>
          <w:sz w:val="10"/>
          <w:szCs w:val="10"/>
        </w:rPr>
      </w:pPr>
    </w:p>
    <w:p w14:paraId="5094CB22" w14:textId="77777777" w:rsidR="0024445A"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Es responsabilidad de esta Comisión, la revisión y análisis de la información debidamente requisitada</w:t>
      </w:r>
      <w:r w:rsidRPr="000F710C">
        <w:rPr>
          <w:rFonts w:ascii="Tahoma" w:hAnsi="Tahoma" w:cs="Tahoma"/>
        </w:rPr>
        <w:t>s</w:t>
      </w:r>
      <w:r w:rsidRPr="00627605">
        <w:rPr>
          <w:rFonts w:ascii="Tahoma" w:hAnsi="Tahoma" w:cs="Tahoma"/>
          <w:color w:val="00B0F0"/>
        </w:rPr>
        <w:t xml:space="preserve"> </w:t>
      </w:r>
      <w:r>
        <w:rPr>
          <w:rFonts w:ascii="Tahoma" w:hAnsi="Tahoma" w:cs="Tahoma"/>
          <w:color w:val="000000"/>
        </w:rPr>
        <w:t>en tiempo y forma, por parte de las empresas participantes en el concurso.</w:t>
      </w:r>
    </w:p>
    <w:p w14:paraId="7741BE60" w14:textId="77777777" w:rsidR="0024445A" w:rsidRDefault="0024445A" w:rsidP="00FD2236">
      <w:pPr>
        <w:pStyle w:val="Default"/>
        <w:ind w:right="334"/>
        <w:jc w:val="both"/>
        <w:rPr>
          <w:sz w:val="10"/>
          <w:szCs w:val="10"/>
        </w:rPr>
      </w:pPr>
    </w:p>
    <w:p w14:paraId="30315FB6" w14:textId="77777777" w:rsidR="00774A24" w:rsidRDefault="0024445A" w:rsidP="00FD2236">
      <w:pPr>
        <w:pStyle w:val="CM11"/>
        <w:numPr>
          <w:ilvl w:val="0"/>
          <w:numId w:val="5"/>
        </w:numPr>
        <w:ind w:right="334"/>
        <w:jc w:val="both"/>
        <w:rPr>
          <w:rFonts w:ascii="Tahoma" w:hAnsi="Tahoma" w:cs="Tahoma"/>
          <w:color w:val="000000"/>
        </w:rPr>
      </w:pPr>
      <w:r>
        <w:rPr>
          <w:rFonts w:ascii="Tahoma" w:hAnsi="Tahoma" w:cs="Tahoma"/>
          <w:color w:val="000000"/>
        </w:rPr>
        <w:t>La Comisión de Seguridad y Salud Ocupacional deberá dar a conocer al Consejo Directivo de la Camimex, el nombre de las empresas ganadoras del concurso anual de seguridad en todas las categorías.</w:t>
      </w:r>
    </w:p>
    <w:p w14:paraId="7131A640" w14:textId="77777777" w:rsidR="00A71451" w:rsidRPr="00A71451" w:rsidRDefault="00A71451" w:rsidP="00FD2236">
      <w:pPr>
        <w:pStyle w:val="Default"/>
        <w:ind w:right="334"/>
        <w:jc w:val="both"/>
        <w:rPr>
          <w:sz w:val="12"/>
          <w:szCs w:val="12"/>
        </w:rPr>
      </w:pPr>
    </w:p>
    <w:p w14:paraId="18C3DCFD" w14:textId="77777777" w:rsidR="0024445A" w:rsidRDefault="0024445A" w:rsidP="00FD2236">
      <w:pPr>
        <w:pStyle w:val="Default"/>
        <w:numPr>
          <w:ilvl w:val="0"/>
          <w:numId w:val="5"/>
        </w:numPr>
        <w:ind w:right="334"/>
        <w:jc w:val="both"/>
      </w:pPr>
      <w:r>
        <w:t xml:space="preserve">La Comisión de Seguridad </w:t>
      </w:r>
      <w:r w:rsidR="00144FF6">
        <w:t>y Salud Ocupacional</w:t>
      </w:r>
      <w:r>
        <w:t xml:space="preserve"> es responsable de elaborar oportunamente las estadísticas de seguridad con los datos obtenidos en el concurso anual de seguridad</w:t>
      </w:r>
      <w:r w:rsidR="00774A24">
        <w:t>.</w:t>
      </w:r>
    </w:p>
    <w:p w14:paraId="2D019394" w14:textId="77777777" w:rsidR="0024445A" w:rsidRDefault="0024445A" w:rsidP="00FD2236">
      <w:pPr>
        <w:pStyle w:val="Default"/>
        <w:ind w:right="334" w:firstLine="360"/>
        <w:jc w:val="both"/>
        <w:rPr>
          <w:rFonts w:ascii="Tahoma" w:hAnsi="Tahoma" w:cs="Tahoma"/>
        </w:rPr>
      </w:pPr>
    </w:p>
    <w:p w14:paraId="780EF7EB" w14:textId="77777777" w:rsidR="00A71451" w:rsidRDefault="00A71451" w:rsidP="00FD2236">
      <w:pPr>
        <w:pStyle w:val="Default"/>
        <w:ind w:right="334"/>
        <w:jc w:val="both"/>
      </w:pPr>
    </w:p>
    <w:p w14:paraId="1C2B7902" w14:textId="77777777" w:rsidR="00E32BBB" w:rsidRPr="00A71451" w:rsidRDefault="00E32BBB" w:rsidP="00FD2236">
      <w:pPr>
        <w:pStyle w:val="Default"/>
        <w:ind w:right="334"/>
        <w:jc w:val="both"/>
      </w:pPr>
    </w:p>
    <w:p w14:paraId="7149DD11" w14:textId="0BBCAA6F" w:rsidR="0024445A" w:rsidRDefault="00E32BBB" w:rsidP="00FD2236">
      <w:pPr>
        <w:pStyle w:val="CM11"/>
        <w:ind w:right="334"/>
        <w:jc w:val="both"/>
        <w:rPr>
          <w:rFonts w:ascii="Tahoma" w:hAnsi="Tahoma" w:cs="Tahoma"/>
          <w:b/>
          <w:bCs/>
          <w:color w:val="000000"/>
          <w:sz w:val="30"/>
          <w:szCs w:val="30"/>
        </w:rPr>
      </w:pPr>
      <w:r>
        <w:rPr>
          <w:rFonts w:ascii="Tahoma" w:hAnsi="Tahoma" w:cs="Tahoma"/>
          <w:b/>
          <w:bCs/>
          <w:color w:val="000000"/>
          <w:sz w:val="30"/>
          <w:szCs w:val="30"/>
        </w:rPr>
        <w:lastRenderedPageBreak/>
        <w:t xml:space="preserve">    </w:t>
      </w:r>
      <w:r w:rsidR="0024445A">
        <w:rPr>
          <w:rFonts w:ascii="Tahoma" w:hAnsi="Tahoma" w:cs="Tahoma"/>
          <w:b/>
          <w:bCs/>
          <w:color w:val="000000"/>
          <w:sz w:val="30"/>
          <w:szCs w:val="30"/>
        </w:rPr>
        <w:t>LINEAMIENTOS</w:t>
      </w:r>
    </w:p>
    <w:p w14:paraId="39B2C831" w14:textId="77777777" w:rsidR="0024445A" w:rsidRDefault="0024445A" w:rsidP="00FD2236">
      <w:pPr>
        <w:pStyle w:val="Default"/>
        <w:ind w:right="334"/>
        <w:jc w:val="both"/>
      </w:pPr>
    </w:p>
    <w:p w14:paraId="1AB6D2C0" w14:textId="77777777" w:rsidR="0024445A" w:rsidRDefault="0024445A" w:rsidP="00E32BBB">
      <w:pPr>
        <w:pStyle w:val="CM8"/>
        <w:numPr>
          <w:ilvl w:val="0"/>
          <w:numId w:val="14"/>
        </w:numPr>
        <w:spacing w:line="240" w:lineRule="auto"/>
        <w:ind w:right="334"/>
        <w:jc w:val="both"/>
        <w:rPr>
          <w:rFonts w:ascii="Tahoma" w:hAnsi="Tahoma" w:cs="Tahoma"/>
          <w:color w:val="000000"/>
        </w:rPr>
      </w:pPr>
      <w:r>
        <w:rPr>
          <w:rFonts w:ascii="Tahoma" w:hAnsi="Tahoma" w:cs="Tahoma"/>
          <w:color w:val="000000"/>
        </w:rPr>
        <w:t>Para participar en el concurso anual de seguridad es requisito indispensable que las empresas participantes estén afiliadas a la Camimex y que cumplan cabalmente con las bases del concurso</w:t>
      </w:r>
    </w:p>
    <w:p w14:paraId="72BFC625" w14:textId="77777777" w:rsidR="0024445A" w:rsidRDefault="0024445A" w:rsidP="001829D4">
      <w:pPr>
        <w:pStyle w:val="Default"/>
        <w:ind w:left="360" w:right="334"/>
        <w:jc w:val="both"/>
        <w:rPr>
          <w:sz w:val="10"/>
          <w:szCs w:val="10"/>
        </w:rPr>
      </w:pPr>
    </w:p>
    <w:p w14:paraId="422174B3" w14:textId="588434DD" w:rsidR="0024445A" w:rsidRDefault="0024445A" w:rsidP="00E32BBB">
      <w:pPr>
        <w:pStyle w:val="CM8"/>
        <w:numPr>
          <w:ilvl w:val="0"/>
          <w:numId w:val="14"/>
        </w:numPr>
        <w:spacing w:line="240" w:lineRule="auto"/>
        <w:ind w:right="334"/>
        <w:jc w:val="both"/>
        <w:rPr>
          <w:rFonts w:ascii="Tahoma" w:hAnsi="Tahoma" w:cs="Tahoma"/>
          <w:color w:val="000000"/>
        </w:rPr>
      </w:pPr>
      <w:r>
        <w:rPr>
          <w:rFonts w:ascii="Tahoma" w:hAnsi="Tahoma" w:cs="Tahoma"/>
          <w:color w:val="000000"/>
        </w:rPr>
        <w:t xml:space="preserve">La Camimex exhortará y promoverá entre sus empresas afiliadas, la participación al concurso anual de seguridad. </w:t>
      </w:r>
    </w:p>
    <w:p w14:paraId="1886C93A" w14:textId="77777777" w:rsidR="0024445A" w:rsidRDefault="0024445A" w:rsidP="001829D4">
      <w:pPr>
        <w:pStyle w:val="Default"/>
        <w:ind w:right="334"/>
        <w:jc w:val="both"/>
        <w:rPr>
          <w:sz w:val="10"/>
          <w:szCs w:val="10"/>
        </w:rPr>
      </w:pPr>
    </w:p>
    <w:p w14:paraId="05E27384" w14:textId="62ECD83A" w:rsidR="0024445A" w:rsidRDefault="0024445A" w:rsidP="00E32BBB">
      <w:pPr>
        <w:pStyle w:val="CM8"/>
        <w:numPr>
          <w:ilvl w:val="0"/>
          <w:numId w:val="14"/>
        </w:numPr>
        <w:spacing w:line="240" w:lineRule="auto"/>
        <w:ind w:right="334"/>
        <w:jc w:val="both"/>
        <w:rPr>
          <w:rFonts w:ascii="Tahoma" w:hAnsi="Tahoma" w:cs="Tahoma"/>
          <w:color w:val="000000"/>
        </w:rPr>
      </w:pPr>
      <w:r>
        <w:rPr>
          <w:rFonts w:ascii="Tahoma" w:hAnsi="Tahoma" w:cs="Tahoma"/>
          <w:color w:val="000000"/>
        </w:rPr>
        <w:t xml:space="preserve">Las bases, los formatos y guías del concurso anual de seguridad de la industria minero–metalúrgica deberán ser remitidas por la Camimex a sus empresas afiliadas. </w:t>
      </w:r>
    </w:p>
    <w:p w14:paraId="5B764054" w14:textId="77777777" w:rsidR="0024445A" w:rsidRDefault="0024445A" w:rsidP="001829D4">
      <w:pPr>
        <w:pStyle w:val="Default"/>
        <w:ind w:right="334"/>
        <w:jc w:val="both"/>
        <w:rPr>
          <w:sz w:val="10"/>
          <w:szCs w:val="10"/>
        </w:rPr>
      </w:pPr>
    </w:p>
    <w:p w14:paraId="628ECB41" w14:textId="60FF0C3F" w:rsidR="0024445A" w:rsidRDefault="0024445A" w:rsidP="00E32BBB">
      <w:pPr>
        <w:pStyle w:val="CM8"/>
        <w:numPr>
          <w:ilvl w:val="0"/>
          <w:numId w:val="14"/>
        </w:numPr>
        <w:spacing w:line="240" w:lineRule="auto"/>
        <w:ind w:right="334"/>
        <w:jc w:val="both"/>
        <w:rPr>
          <w:rFonts w:ascii="Tahoma" w:hAnsi="Tahoma" w:cs="Tahoma"/>
          <w:color w:val="000000"/>
        </w:rPr>
      </w:pPr>
      <w:r>
        <w:rPr>
          <w:rFonts w:ascii="Tahoma" w:hAnsi="Tahoma" w:cs="Tahoma"/>
          <w:color w:val="000000"/>
        </w:rPr>
        <w:t>La Comisión de Seguridad y Salud Ocupacional de la Camimex, deberá observar el estricto cumplimiento de las políticas, lineamientos y bases del concurso</w:t>
      </w:r>
      <w:r w:rsidR="00687B21" w:rsidRPr="00137D96">
        <w:rPr>
          <w:rFonts w:ascii="Tahoma" w:hAnsi="Tahoma" w:cs="Tahoma"/>
          <w:color w:val="000000" w:themeColor="text1"/>
        </w:rPr>
        <w:t>,</w:t>
      </w:r>
      <w:r>
        <w:rPr>
          <w:rFonts w:ascii="Tahoma" w:hAnsi="Tahoma" w:cs="Tahoma"/>
          <w:color w:val="000000"/>
        </w:rPr>
        <w:t xml:space="preserve"> debiendo recabar la información para fines estadísticos a aquellas empresas que no cumplan con las bases, pero rechazando   su inscripción al concurso de seguridad explicando a la empresa las razones por las que fue descalificada.</w:t>
      </w:r>
    </w:p>
    <w:p w14:paraId="1B18564E" w14:textId="77777777" w:rsidR="0024445A" w:rsidRDefault="0024445A" w:rsidP="001829D4">
      <w:pPr>
        <w:pStyle w:val="Default"/>
        <w:ind w:left="720" w:right="334" w:hanging="360"/>
        <w:jc w:val="both"/>
        <w:rPr>
          <w:sz w:val="10"/>
          <w:szCs w:val="10"/>
        </w:rPr>
      </w:pPr>
    </w:p>
    <w:p w14:paraId="0FB3B213" w14:textId="33301006" w:rsidR="0024445A" w:rsidRDefault="0024445A" w:rsidP="00E32BBB">
      <w:pPr>
        <w:pStyle w:val="CM8"/>
        <w:numPr>
          <w:ilvl w:val="0"/>
          <w:numId w:val="14"/>
        </w:numPr>
        <w:spacing w:line="240" w:lineRule="auto"/>
        <w:ind w:right="334"/>
        <w:jc w:val="both"/>
        <w:rPr>
          <w:rFonts w:ascii="Tahoma" w:hAnsi="Tahoma" w:cs="Tahoma"/>
          <w:color w:val="000000"/>
        </w:rPr>
      </w:pPr>
      <w:r>
        <w:rPr>
          <w:rFonts w:ascii="Tahoma" w:hAnsi="Tahoma" w:cs="Tahoma"/>
          <w:color w:val="000000"/>
        </w:rPr>
        <w:t>La Comisión de Seguridad y Salud Ocupacional de la Camimex, deberá revisar y analizar que la información esté debidamente requisitada en tiempo y forma, por parte de las empresas participantes en el concurso.</w:t>
      </w:r>
    </w:p>
    <w:p w14:paraId="7BC33E2B" w14:textId="77777777" w:rsidR="0024445A" w:rsidRDefault="0024445A" w:rsidP="001829D4">
      <w:pPr>
        <w:pStyle w:val="Default"/>
        <w:ind w:left="720" w:right="334" w:hanging="360"/>
        <w:jc w:val="both"/>
        <w:rPr>
          <w:sz w:val="10"/>
          <w:szCs w:val="10"/>
        </w:rPr>
      </w:pPr>
    </w:p>
    <w:p w14:paraId="0C34EB77" w14:textId="55E37FAF" w:rsidR="0024445A" w:rsidRDefault="0024445A" w:rsidP="00E32BBB">
      <w:pPr>
        <w:pStyle w:val="CM8"/>
        <w:numPr>
          <w:ilvl w:val="0"/>
          <w:numId w:val="14"/>
        </w:numPr>
        <w:spacing w:line="240" w:lineRule="auto"/>
        <w:ind w:right="334"/>
        <w:jc w:val="both"/>
        <w:rPr>
          <w:rFonts w:ascii="Tahoma" w:hAnsi="Tahoma" w:cs="Tahoma"/>
          <w:color w:val="000000"/>
        </w:rPr>
      </w:pPr>
      <w:r>
        <w:rPr>
          <w:rFonts w:ascii="Tahoma" w:hAnsi="Tahoma" w:cs="Tahoma"/>
          <w:color w:val="000000"/>
        </w:rPr>
        <w:t>La Comisión de Seguridad y Salud Ocupacional informará al Consejo Directivo de la Camimex, el nombre de las empresas ganadoras del concurso anual de seguridad, en todas sus categorías.</w:t>
      </w:r>
    </w:p>
    <w:p w14:paraId="6539E0D0" w14:textId="77777777" w:rsidR="0024445A" w:rsidRDefault="0024445A" w:rsidP="001829D4">
      <w:pPr>
        <w:pStyle w:val="Default"/>
        <w:ind w:left="720" w:right="334" w:hanging="360"/>
        <w:jc w:val="both"/>
        <w:rPr>
          <w:sz w:val="10"/>
          <w:szCs w:val="10"/>
        </w:rPr>
      </w:pPr>
    </w:p>
    <w:p w14:paraId="78726852" w14:textId="13A63DAF" w:rsidR="000F710C" w:rsidRDefault="0024445A" w:rsidP="00E32BBB">
      <w:pPr>
        <w:pStyle w:val="Default"/>
        <w:numPr>
          <w:ilvl w:val="0"/>
          <w:numId w:val="14"/>
        </w:numPr>
        <w:ind w:right="334"/>
        <w:jc w:val="both"/>
        <w:rPr>
          <w:rFonts w:ascii="Tahoma" w:hAnsi="Tahoma" w:cs="Tahoma"/>
        </w:rPr>
      </w:pPr>
      <w:r>
        <w:rPr>
          <w:rFonts w:ascii="Tahoma" w:hAnsi="Tahoma" w:cs="Tahoma"/>
        </w:rPr>
        <w:t>La Camimex otorgará los premios a las empresas del sector minero</w:t>
      </w:r>
      <w:r>
        <w:rPr>
          <w:rFonts w:ascii="Tahoma" w:hAnsi="Tahoma" w:cs="Tahoma"/>
        </w:rPr>
        <w:softHyphen/>
        <w:t>-metalúrgico que obtengan los menores índices de siniestralidad en sus categorías, durante el periodo correspondiente al concurso.</w:t>
      </w:r>
    </w:p>
    <w:p w14:paraId="58190D0C" w14:textId="77777777" w:rsidR="000D689A" w:rsidRPr="00FD2236" w:rsidRDefault="000D689A" w:rsidP="001829D4">
      <w:pPr>
        <w:pStyle w:val="Default"/>
        <w:ind w:left="709" w:right="334" w:hanging="283"/>
        <w:jc w:val="both"/>
        <w:rPr>
          <w:sz w:val="12"/>
          <w:szCs w:val="12"/>
        </w:rPr>
      </w:pPr>
    </w:p>
    <w:p w14:paraId="3C730A14" w14:textId="6B9925A2" w:rsidR="00C13045" w:rsidRDefault="0024445A" w:rsidP="00E32BBB">
      <w:pPr>
        <w:pStyle w:val="Default"/>
        <w:numPr>
          <w:ilvl w:val="0"/>
          <w:numId w:val="14"/>
        </w:numPr>
        <w:ind w:right="334"/>
        <w:jc w:val="both"/>
      </w:pPr>
      <w:r>
        <w:t>No se otorgará el trofeo “Jorge Rangel Zamorano” a ninguna empresa que tenga accidentes fatales en sus registros, incluyendo los que pudieran ocurrir al personal propio y de contratist</w:t>
      </w:r>
      <w:r w:rsidR="009B013A">
        <w:t>as externos</w:t>
      </w:r>
      <w:r>
        <w:t xml:space="preserve"> hasta el momento de la entrega del premio</w:t>
      </w:r>
      <w:r w:rsidR="009B013A">
        <w:t xml:space="preserve">, </w:t>
      </w:r>
      <w:r w:rsidR="001829D4">
        <w:t xml:space="preserve">que </w:t>
      </w:r>
      <w:r w:rsidR="001829D4" w:rsidRPr="006A39A7">
        <w:t>en</w:t>
      </w:r>
      <w:r w:rsidR="009B013A" w:rsidRPr="006A39A7">
        <w:t xml:space="preserve"> este caso se declarará desierto</w:t>
      </w:r>
      <w:r w:rsidRPr="006A39A7">
        <w:t>.</w:t>
      </w:r>
      <w:r>
        <w:t xml:space="preserve"> En el caso de operaciones múltiples que estén en un mismo complejo y que participen en forma separada, si se llegara a presentar la condición antes mencionada en una de las operaciones, no afectará a las demás.</w:t>
      </w:r>
    </w:p>
    <w:p w14:paraId="7829C663" w14:textId="77777777" w:rsidR="000D689A" w:rsidRPr="00FD2236" w:rsidRDefault="000D689A" w:rsidP="001829D4">
      <w:pPr>
        <w:pStyle w:val="Default"/>
        <w:ind w:left="720" w:right="334" w:hanging="294"/>
        <w:jc w:val="both"/>
        <w:rPr>
          <w:sz w:val="8"/>
          <w:szCs w:val="8"/>
        </w:rPr>
      </w:pPr>
    </w:p>
    <w:p w14:paraId="6EDE5B76" w14:textId="7FF38A87" w:rsidR="00250A28" w:rsidRPr="00A048FA" w:rsidRDefault="000D689A" w:rsidP="00E32BBB">
      <w:pPr>
        <w:pStyle w:val="Default"/>
        <w:numPr>
          <w:ilvl w:val="0"/>
          <w:numId w:val="14"/>
        </w:numPr>
        <w:ind w:right="334"/>
        <w:jc w:val="both"/>
        <w:rPr>
          <w:rFonts w:ascii="Tahoma" w:hAnsi="Tahoma"/>
          <w:color w:val="000000" w:themeColor="text1"/>
        </w:rPr>
      </w:pPr>
      <w:r w:rsidRPr="00C13045">
        <w:rPr>
          <w:color w:val="000000" w:themeColor="text1"/>
        </w:rPr>
        <w:t>Si alguno de los posibles candidatos a gan</w:t>
      </w:r>
      <w:r w:rsidR="00DD0CF1" w:rsidRPr="00C13045">
        <w:rPr>
          <w:color w:val="000000" w:themeColor="text1"/>
        </w:rPr>
        <w:t xml:space="preserve">ar el casco incurre en </w:t>
      </w:r>
      <w:r w:rsidR="00650998" w:rsidRPr="00C13045">
        <w:rPr>
          <w:color w:val="000000" w:themeColor="text1"/>
        </w:rPr>
        <w:t>omitir,</w:t>
      </w:r>
      <w:r w:rsidR="00DD0CF1" w:rsidRPr="00C13045">
        <w:rPr>
          <w:color w:val="000000" w:themeColor="text1"/>
        </w:rPr>
        <w:t xml:space="preserve"> </w:t>
      </w:r>
      <w:r w:rsidRPr="00C13045">
        <w:rPr>
          <w:color w:val="000000" w:themeColor="text1"/>
        </w:rPr>
        <w:t xml:space="preserve">falsear sus datos </w:t>
      </w:r>
      <w:r w:rsidR="00DD0CF1" w:rsidRPr="00C13045">
        <w:rPr>
          <w:color w:val="000000" w:themeColor="text1"/>
        </w:rPr>
        <w:t xml:space="preserve">o enviarlos en forma extemporánea </w:t>
      </w:r>
      <w:r w:rsidRPr="00C13045">
        <w:rPr>
          <w:color w:val="000000" w:themeColor="text1"/>
        </w:rPr>
        <w:t xml:space="preserve">quedará fuera del concurso. </w:t>
      </w:r>
    </w:p>
    <w:p w14:paraId="7F9DFAFC" w14:textId="77777777" w:rsidR="009E2970" w:rsidRPr="00FD2236" w:rsidRDefault="009E2970" w:rsidP="001829D4">
      <w:pPr>
        <w:pStyle w:val="Default"/>
        <w:ind w:left="720" w:right="334"/>
        <w:jc w:val="both"/>
        <w:rPr>
          <w:rFonts w:ascii="Tahoma" w:hAnsi="Tahoma"/>
          <w:sz w:val="10"/>
          <w:szCs w:val="10"/>
        </w:rPr>
      </w:pPr>
    </w:p>
    <w:p w14:paraId="46C32059" w14:textId="47AE9A74" w:rsidR="00A048FA" w:rsidRPr="00627605" w:rsidRDefault="0058000D" w:rsidP="00E32BBB">
      <w:pPr>
        <w:pStyle w:val="Default"/>
        <w:numPr>
          <w:ilvl w:val="0"/>
          <w:numId w:val="14"/>
        </w:numPr>
        <w:ind w:right="334"/>
        <w:jc w:val="both"/>
      </w:pPr>
      <w:r>
        <w:t xml:space="preserve"> </w:t>
      </w:r>
      <w:r w:rsidR="000D689A" w:rsidRPr="00137D96">
        <w:t xml:space="preserve">La veracidad de los datos dependerá de las políticas de cada empresa y no será obligación de la Comisión de Seguridad y Salud Ocupacional </w:t>
      </w:r>
      <w:r w:rsidR="005F2505" w:rsidRPr="00137D96">
        <w:t>de la Camimex investigarlos en</w:t>
      </w:r>
      <w:r w:rsidR="000D689A" w:rsidRPr="00137D96">
        <w:t xml:space="preserve"> todos los casos.</w:t>
      </w:r>
    </w:p>
    <w:p w14:paraId="7B9B64E4" w14:textId="77777777" w:rsidR="0024445A" w:rsidRDefault="0024445A" w:rsidP="001829D4">
      <w:pPr>
        <w:pStyle w:val="Default"/>
        <w:ind w:left="720" w:right="334" w:hanging="360"/>
        <w:jc w:val="both"/>
        <w:rPr>
          <w:sz w:val="10"/>
          <w:szCs w:val="10"/>
        </w:rPr>
      </w:pPr>
    </w:p>
    <w:p w14:paraId="46BCE048" w14:textId="39CCD652" w:rsidR="00A048FA" w:rsidRPr="00A048FA" w:rsidRDefault="0058000D" w:rsidP="00E32BBB">
      <w:pPr>
        <w:pStyle w:val="CM8"/>
        <w:numPr>
          <w:ilvl w:val="0"/>
          <w:numId w:val="14"/>
        </w:numPr>
        <w:spacing w:line="240" w:lineRule="auto"/>
        <w:ind w:right="335"/>
        <w:jc w:val="both"/>
        <w:rPr>
          <w:rFonts w:ascii="Tahoma" w:hAnsi="Tahoma" w:cs="Tahoma"/>
          <w:color w:val="000000"/>
        </w:rPr>
      </w:pPr>
      <w:r>
        <w:rPr>
          <w:rFonts w:ascii="Tahoma" w:hAnsi="Tahoma" w:cs="Tahoma"/>
          <w:color w:val="000000"/>
        </w:rPr>
        <w:lastRenderedPageBreak/>
        <w:t xml:space="preserve"> </w:t>
      </w:r>
      <w:r w:rsidR="0024445A">
        <w:rPr>
          <w:rFonts w:ascii="Tahoma" w:hAnsi="Tahoma" w:cs="Tahoma"/>
          <w:color w:val="000000"/>
        </w:rPr>
        <w:t>Queda facultada la Comisión de Seguridad y Salud Ocupacional de la Camimex, a solicitar información adicional a las empresas ganadoras para verificar la veracidad de los datos, como por ejemplo la carátula de la Determinación de Grado de Riesgo de las empresas inscritas al IMSS. En los casos en que se llegue a comprobar falsificación/alteración de datos, la empresa responsable será descalificada.</w:t>
      </w:r>
    </w:p>
    <w:p w14:paraId="5E8A7A84" w14:textId="77777777" w:rsidR="0024445A" w:rsidRDefault="0024445A" w:rsidP="001829D4">
      <w:pPr>
        <w:pStyle w:val="Default"/>
        <w:ind w:left="714" w:right="335" w:hanging="357"/>
        <w:jc w:val="both"/>
        <w:rPr>
          <w:sz w:val="10"/>
          <w:szCs w:val="10"/>
        </w:rPr>
      </w:pPr>
    </w:p>
    <w:p w14:paraId="2170B791" w14:textId="0082D7DD" w:rsidR="006A39A7" w:rsidRDefault="0058000D" w:rsidP="00E32BBB">
      <w:pPr>
        <w:pStyle w:val="Prrafodelista"/>
        <w:numPr>
          <w:ilvl w:val="0"/>
          <w:numId w:val="14"/>
        </w:numPr>
        <w:spacing w:after="0" w:line="240" w:lineRule="auto"/>
        <w:ind w:right="335"/>
        <w:jc w:val="both"/>
        <w:rPr>
          <w:rFonts w:ascii="Arial" w:hAnsi="Arial" w:cs="Arial"/>
          <w:color w:val="000000"/>
          <w:sz w:val="24"/>
          <w:szCs w:val="24"/>
        </w:rPr>
      </w:pPr>
      <w:r>
        <w:rPr>
          <w:rFonts w:ascii="Arial" w:hAnsi="Arial" w:cs="Arial"/>
          <w:color w:val="000000"/>
          <w:sz w:val="24"/>
          <w:szCs w:val="24"/>
        </w:rPr>
        <w:t xml:space="preserve"> </w:t>
      </w:r>
      <w:r w:rsidR="000D689A" w:rsidRPr="00137D96">
        <w:rPr>
          <w:rFonts w:ascii="Arial" w:hAnsi="Arial" w:cs="Arial"/>
          <w:color w:val="000000"/>
          <w:sz w:val="24"/>
          <w:szCs w:val="24"/>
        </w:rPr>
        <w:t xml:space="preserve">Es obligación de todas las empresas finalistas en el concurso anual de seguridad en sus diferentes categorías, hacer llegar a la Camimex copia del documento que muestre el sistema y programa de seguridad que utilizan en sus operaciones, así como las acciones y evidencias específicas que se aplicaron para mejorar sus índices de siniestralidad.  </w:t>
      </w:r>
    </w:p>
    <w:p w14:paraId="0803847F" w14:textId="77777777" w:rsidR="00E32BBB" w:rsidRPr="00E32BBB" w:rsidRDefault="00E32BBB" w:rsidP="00E32BBB">
      <w:pPr>
        <w:ind w:right="335"/>
        <w:jc w:val="both"/>
        <w:rPr>
          <w:rFonts w:ascii="Arial" w:hAnsi="Arial" w:cs="Arial"/>
          <w:color w:val="000000"/>
          <w:sz w:val="10"/>
          <w:szCs w:val="10"/>
        </w:rPr>
      </w:pPr>
    </w:p>
    <w:p w14:paraId="6C55CBA5" w14:textId="307E4FB7" w:rsidR="00250A28" w:rsidRPr="00A65888" w:rsidRDefault="00A65888" w:rsidP="00E32BBB">
      <w:pPr>
        <w:pStyle w:val="Prrafodelista"/>
        <w:numPr>
          <w:ilvl w:val="0"/>
          <w:numId w:val="14"/>
        </w:numPr>
        <w:spacing w:after="0" w:line="240" w:lineRule="auto"/>
        <w:ind w:right="335"/>
        <w:jc w:val="both"/>
        <w:rPr>
          <w:rFonts w:ascii="Arial" w:hAnsi="Arial" w:cs="Arial"/>
          <w:color w:val="000000"/>
          <w:sz w:val="24"/>
          <w:szCs w:val="24"/>
        </w:rPr>
      </w:pPr>
      <w:r w:rsidRPr="00A65888">
        <w:rPr>
          <w:rFonts w:ascii="Arial" w:hAnsi="Arial" w:cs="Arial"/>
          <w:color w:val="000000"/>
          <w:sz w:val="24"/>
          <w:szCs w:val="24"/>
        </w:rPr>
        <w:t xml:space="preserve"> </w:t>
      </w:r>
      <w:r w:rsidR="000D689A" w:rsidRPr="00A65888">
        <w:rPr>
          <w:rFonts w:ascii="Arial" w:hAnsi="Arial" w:cs="Arial"/>
          <w:color w:val="000000"/>
          <w:sz w:val="24"/>
          <w:szCs w:val="24"/>
        </w:rPr>
        <w:t>La Camimex solicita</w:t>
      </w:r>
      <w:r w:rsidR="006A39A7" w:rsidRPr="00A65888">
        <w:rPr>
          <w:rFonts w:ascii="Arial" w:hAnsi="Arial" w:cs="Arial"/>
          <w:color w:val="000000"/>
          <w:sz w:val="24"/>
          <w:szCs w:val="24"/>
        </w:rPr>
        <w:t>rá directamente a las empresas finalistas un listado de documentos complementarios para la revisión del Comité Evaluador.</w:t>
      </w:r>
      <w:r>
        <w:rPr>
          <w:rFonts w:ascii="Arial" w:hAnsi="Arial" w:cs="Arial"/>
          <w:color w:val="000000"/>
          <w:sz w:val="24"/>
          <w:szCs w:val="24"/>
        </w:rPr>
        <w:t xml:space="preserve"> </w:t>
      </w:r>
      <w:r w:rsidRPr="0058000D">
        <w:rPr>
          <w:rFonts w:ascii="Arial" w:hAnsi="Arial" w:cs="Arial"/>
          <w:color w:val="000000"/>
          <w:sz w:val="24"/>
          <w:szCs w:val="24"/>
        </w:rPr>
        <w:t>(Anexo I)</w:t>
      </w:r>
    </w:p>
    <w:p w14:paraId="0FB73635" w14:textId="77777777" w:rsidR="00A048FA" w:rsidRPr="00E32BBB" w:rsidRDefault="00A048FA" w:rsidP="001829D4">
      <w:pPr>
        <w:ind w:right="335"/>
        <w:jc w:val="both"/>
        <w:rPr>
          <w:rFonts w:ascii="Arial" w:hAnsi="Arial" w:cs="Arial"/>
          <w:color w:val="000000"/>
          <w:sz w:val="10"/>
          <w:szCs w:val="10"/>
        </w:rPr>
      </w:pPr>
    </w:p>
    <w:p w14:paraId="32726092" w14:textId="7524F688" w:rsidR="00250A28" w:rsidRDefault="009026BC" w:rsidP="00E32BBB">
      <w:pPr>
        <w:pStyle w:val="Prrafodelista"/>
        <w:numPr>
          <w:ilvl w:val="0"/>
          <w:numId w:val="14"/>
        </w:numPr>
        <w:spacing w:after="0" w:line="240" w:lineRule="auto"/>
        <w:ind w:right="334"/>
        <w:jc w:val="both"/>
        <w:rPr>
          <w:rFonts w:ascii="Arial" w:hAnsi="Arial" w:cs="Arial"/>
          <w:color w:val="000000"/>
          <w:sz w:val="24"/>
          <w:szCs w:val="24"/>
        </w:rPr>
      </w:pPr>
      <w:r>
        <w:rPr>
          <w:rFonts w:ascii="Arial" w:hAnsi="Arial" w:cs="Arial"/>
          <w:color w:val="000000"/>
          <w:sz w:val="24"/>
          <w:szCs w:val="24"/>
        </w:rPr>
        <w:t xml:space="preserve"> </w:t>
      </w:r>
      <w:r w:rsidRPr="00C13045">
        <w:rPr>
          <w:rFonts w:ascii="Arial" w:hAnsi="Arial" w:cs="Arial"/>
          <w:color w:val="000000"/>
          <w:sz w:val="24"/>
          <w:szCs w:val="24"/>
        </w:rPr>
        <w:t>La presentación de los resultados de las empresas ganadoras del casco de plata deberá ser realizada por el gerente de la unidad y en caso de fuerza mayor claramente demostrada, lo podrá hacer el segundo al mando operativo que el gerente designe.</w:t>
      </w:r>
    </w:p>
    <w:p w14:paraId="3E2E3E46" w14:textId="77777777" w:rsidR="00A048FA" w:rsidRPr="00E32BBB" w:rsidRDefault="00A048FA" w:rsidP="001829D4">
      <w:pPr>
        <w:ind w:right="334"/>
        <w:jc w:val="both"/>
        <w:rPr>
          <w:rFonts w:ascii="Arial" w:eastAsiaTheme="minorHAnsi" w:hAnsi="Arial" w:cs="Arial"/>
          <w:color w:val="000000"/>
          <w:sz w:val="10"/>
          <w:szCs w:val="10"/>
        </w:rPr>
      </w:pPr>
    </w:p>
    <w:p w14:paraId="359C8390" w14:textId="1EACAC73" w:rsidR="001829D4" w:rsidRDefault="009026BC" w:rsidP="00E32BBB">
      <w:pPr>
        <w:pStyle w:val="Prrafodelista"/>
        <w:numPr>
          <w:ilvl w:val="0"/>
          <w:numId w:val="14"/>
        </w:numPr>
        <w:spacing w:after="0" w:line="240" w:lineRule="auto"/>
        <w:ind w:right="334"/>
        <w:jc w:val="both"/>
        <w:rPr>
          <w:rFonts w:ascii="Arial" w:hAnsi="Arial" w:cs="Arial"/>
          <w:color w:val="000000"/>
          <w:sz w:val="24"/>
          <w:szCs w:val="24"/>
        </w:rPr>
      </w:pPr>
      <w:r w:rsidRPr="00C13045">
        <w:rPr>
          <w:rFonts w:ascii="Arial" w:hAnsi="Arial" w:cs="Arial"/>
          <w:color w:val="000000"/>
          <w:sz w:val="24"/>
          <w:szCs w:val="24"/>
        </w:rPr>
        <w:t xml:space="preserve"> En caso de que la presentación no sea efectuada por alguna de las dos personas indicada en el inciso anterior, el premio no se otorgará.</w:t>
      </w:r>
    </w:p>
    <w:p w14:paraId="28F070DC" w14:textId="77777777" w:rsidR="00E32BBB" w:rsidRPr="00E32BBB" w:rsidRDefault="00E32BBB" w:rsidP="00E32BBB">
      <w:pPr>
        <w:ind w:right="334"/>
        <w:jc w:val="both"/>
        <w:rPr>
          <w:rFonts w:ascii="Arial" w:hAnsi="Arial" w:cs="Arial"/>
          <w:color w:val="000000"/>
          <w:sz w:val="10"/>
          <w:szCs w:val="10"/>
        </w:rPr>
      </w:pPr>
    </w:p>
    <w:p w14:paraId="556F9B0F" w14:textId="7AE7EA0C" w:rsidR="001829D4" w:rsidRPr="00E32BBB" w:rsidRDefault="001829D4" w:rsidP="00E32BBB">
      <w:pPr>
        <w:pStyle w:val="Prrafodelista"/>
        <w:numPr>
          <w:ilvl w:val="0"/>
          <w:numId w:val="14"/>
        </w:numPr>
        <w:spacing w:after="0" w:line="240" w:lineRule="auto"/>
        <w:ind w:right="334"/>
        <w:jc w:val="both"/>
        <w:rPr>
          <w:rFonts w:ascii="Arial" w:hAnsi="Arial" w:cs="Arial"/>
          <w:color w:val="000000"/>
          <w:sz w:val="24"/>
          <w:szCs w:val="24"/>
        </w:rPr>
      </w:pPr>
      <w:r>
        <w:rPr>
          <w:rFonts w:ascii="Arial" w:hAnsi="Arial" w:cs="Arial"/>
          <w:color w:val="000000"/>
          <w:sz w:val="24"/>
          <w:szCs w:val="24"/>
        </w:rPr>
        <w:t xml:space="preserve"> </w:t>
      </w:r>
      <w:r w:rsidRPr="00E32BBB">
        <w:rPr>
          <w:rFonts w:ascii="Arial" w:hAnsi="Arial" w:cs="Arial"/>
          <w:color w:val="000000"/>
          <w:sz w:val="24"/>
          <w:szCs w:val="24"/>
        </w:rPr>
        <w:t>La presentación será enviada dos semanas antes de la exposición para ser revisada por la Comisión de Seguridad a fin de que cubra la información de las acciones por las cuales se ganaron el casco.</w:t>
      </w:r>
      <w:r w:rsidR="00026568" w:rsidRPr="00E32BBB">
        <w:rPr>
          <w:rFonts w:ascii="Arial" w:hAnsi="Arial" w:cs="Arial"/>
          <w:color w:val="000000"/>
          <w:sz w:val="24"/>
          <w:szCs w:val="24"/>
        </w:rPr>
        <w:t xml:space="preserve"> Se notificará en caso de que sea necesario modificar la presentación.</w:t>
      </w:r>
    </w:p>
    <w:p w14:paraId="4B839B3C" w14:textId="77777777" w:rsidR="0021763D" w:rsidRDefault="0021763D" w:rsidP="00FD2236">
      <w:pPr>
        <w:pStyle w:val="CM8"/>
        <w:spacing w:line="240" w:lineRule="auto"/>
        <w:ind w:left="720" w:right="334" w:hanging="360"/>
        <w:jc w:val="both"/>
      </w:pPr>
    </w:p>
    <w:p w14:paraId="30CC6B49" w14:textId="77777777" w:rsidR="00E32BBB" w:rsidRDefault="00E32BBB" w:rsidP="00E32BBB">
      <w:pPr>
        <w:pStyle w:val="Default"/>
      </w:pPr>
    </w:p>
    <w:p w14:paraId="0BD5391D" w14:textId="77777777" w:rsidR="00E32BBB" w:rsidRDefault="00E32BBB" w:rsidP="00E32BBB">
      <w:pPr>
        <w:pStyle w:val="Default"/>
      </w:pPr>
    </w:p>
    <w:p w14:paraId="35995559" w14:textId="77777777" w:rsidR="00E32BBB" w:rsidRDefault="00E32BBB" w:rsidP="00E32BBB">
      <w:pPr>
        <w:pStyle w:val="Default"/>
      </w:pPr>
    </w:p>
    <w:p w14:paraId="08FE6C21" w14:textId="77777777" w:rsidR="00E32BBB" w:rsidRDefault="00E32BBB" w:rsidP="00E32BBB">
      <w:pPr>
        <w:pStyle w:val="Default"/>
      </w:pPr>
    </w:p>
    <w:p w14:paraId="077BEFCE" w14:textId="77777777" w:rsidR="00E32BBB" w:rsidRDefault="00E32BBB" w:rsidP="00E32BBB">
      <w:pPr>
        <w:pStyle w:val="Default"/>
      </w:pPr>
    </w:p>
    <w:p w14:paraId="219CC846" w14:textId="77777777" w:rsidR="00E32BBB" w:rsidRDefault="00E32BBB" w:rsidP="00E32BBB">
      <w:pPr>
        <w:pStyle w:val="Default"/>
      </w:pPr>
    </w:p>
    <w:p w14:paraId="3FF008C8" w14:textId="77777777" w:rsidR="00E32BBB" w:rsidRDefault="00E32BBB" w:rsidP="00E32BBB">
      <w:pPr>
        <w:pStyle w:val="Default"/>
      </w:pPr>
    </w:p>
    <w:p w14:paraId="3472403E" w14:textId="77777777" w:rsidR="00E32BBB" w:rsidRDefault="00E32BBB" w:rsidP="00E32BBB">
      <w:pPr>
        <w:pStyle w:val="Default"/>
      </w:pPr>
    </w:p>
    <w:p w14:paraId="0238980C" w14:textId="77777777" w:rsidR="00E32BBB" w:rsidRDefault="00E32BBB" w:rsidP="00E32BBB">
      <w:pPr>
        <w:pStyle w:val="Default"/>
      </w:pPr>
    </w:p>
    <w:p w14:paraId="05BB955E" w14:textId="77777777" w:rsidR="00E32BBB" w:rsidRDefault="00E32BBB" w:rsidP="00E32BBB">
      <w:pPr>
        <w:pStyle w:val="Default"/>
      </w:pPr>
    </w:p>
    <w:p w14:paraId="16636946" w14:textId="77777777" w:rsidR="00E32BBB" w:rsidRDefault="00E32BBB" w:rsidP="00E32BBB">
      <w:pPr>
        <w:pStyle w:val="Default"/>
      </w:pPr>
    </w:p>
    <w:p w14:paraId="349EC7D3" w14:textId="77777777" w:rsidR="00E32BBB" w:rsidRDefault="00E32BBB" w:rsidP="00E32BBB">
      <w:pPr>
        <w:pStyle w:val="Default"/>
      </w:pPr>
    </w:p>
    <w:p w14:paraId="1359B0BB" w14:textId="77777777" w:rsidR="00E32BBB" w:rsidRDefault="00E32BBB" w:rsidP="00E32BBB">
      <w:pPr>
        <w:pStyle w:val="Default"/>
      </w:pPr>
    </w:p>
    <w:p w14:paraId="3B7CC10B" w14:textId="77777777" w:rsidR="00E32BBB" w:rsidRDefault="00E32BBB" w:rsidP="00E32BBB">
      <w:pPr>
        <w:pStyle w:val="Default"/>
      </w:pPr>
    </w:p>
    <w:p w14:paraId="639C1C58" w14:textId="77777777" w:rsidR="00E32BBB" w:rsidRDefault="00E32BBB" w:rsidP="00E32BBB">
      <w:pPr>
        <w:pStyle w:val="Default"/>
      </w:pPr>
    </w:p>
    <w:p w14:paraId="7ABC56CC" w14:textId="77777777" w:rsidR="00E32BBB" w:rsidRDefault="00E32BBB" w:rsidP="00E32BBB">
      <w:pPr>
        <w:pStyle w:val="Default"/>
      </w:pPr>
    </w:p>
    <w:p w14:paraId="0227BF25" w14:textId="77777777" w:rsidR="00E32BBB" w:rsidRPr="00E32BBB" w:rsidRDefault="00E32BBB" w:rsidP="00E32BBB">
      <w:pPr>
        <w:pStyle w:val="Default"/>
      </w:pPr>
    </w:p>
    <w:p w14:paraId="12E73480" w14:textId="1FF60399" w:rsidR="0024445A" w:rsidRDefault="00E32BBB" w:rsidP="00E32BBB">
      <w:pPr>
        <w:pStyle w:val="CM8"/>
        <w:spacing w:line="240" w:lineRule="auto"/>
        <w:ind w:right="334" w:hanging="66"/>
        <w:rPr>
          <w:rFonts w:ascii="Tahoma" w:hAnsi="Tahoma" w:cs="Tahoma"/>
          <w:b/>
          <w:bCs/>
          <w:color w:val="000000"/>
          <w:sz w:val="30"/>
          <w:szCs w:val="30"/>
        </w:rPr>
      </w:pPr>
      <w:r>
        <w:rPr>
          <w:rFonts w:ascii="Tahoma" w:hAnsi="Tahoma" w:cs="Tahoma"/>
          <w:b/>
          <w:bCs/>
          <w:color w:val="000000"/>
          <w:sz w:val="30"/>
          <w:szCs w:val="30"/>
        </w:rPr>
        <w:lastRenderedPageBreak/>
        <w:t xml:space="preserve">     </w:t>
      </w:r>
      <w:r w:rsidR="0024445A">
        <w:rPr>
          <w:rFonts w:ascii="Tahoma" w:hAnsi="Tahoma" w:cs="Tahoma"/>
          <w:b/>
          <w:bCs/>
          <w:color w:val="000000"/>
          <w:sz w:val="30"/>
          <w:szCs w:val="30"/>
        </w:rPr>
        <w:t xml:space="preserve">BASES DEL CONCURSO </w:t>
      </w:r>
    </w:p>
    <w:p w14:paraId="4AD5E06D" w14:textId="77777777" w:rsidR="0024445A" w:rsidRDefault="0024445A" w:rsidP="00FD2236">
      <w:pPr>
        <w:pStyle w:val="CM11"/>
        <w:ind w:right="334" w:firstLine="360"/>
        <w:jc w:val="both"/>
        <w:rPr>
          <w:rFonts w:ascii="Tahoma" w:hAnsi="Tahoma" w:cs="Tahoma"/>
          <w:color w:val="000000"/>
        </w:rPr>
      </w:pPr>
    </w:p>
    <w:p w14:paraId="0A0F8BD8" w14:textId="77777777" w:rsidR="0024445A" w:rsidRDefault="0024445A" w:rsidP="00FD2236">
      <w:pPr>
        <w:pStyle w:val="CM11"/>
        <w:ind w:left="360" w:right="334"/>
        <w:jc w:val="both"/>
        <w:rPr>
          <w:rFonts w:ascii="Tahoma" w:hAnsi="Tahoma" w:cs="Tahoma"/>
          <w:b/>
          <w:bCs/>
          <w:color w:val="000000"/>
        </w:rPr>
      </w:pPr>
      <w:r>
        <w:rPr>
          <w:rFonts w:ascii="Tahoma" w:hAnsi="Tahoma" w:cs="Tahoma"/>
          <w:b/>
          <w:bCs/>
          <w:color w:val="000000"/>
        </w:rPr>
        <w:t xml:space="preserve">Primera: </w:t>
      </w:r>
    </w:p>
    <w:p w14:paraId="11749392" w14:textId="77777777" w:rsidR="0024445A" w:rsidRDefault="0024445A" w:rsidP="00FD2236">
      <w:pPr>
        <w:pStyle w:val="Default"/>
        <w:ind w:right="334"/>
        <w:jc w:val="both"/>
      </w:pPr>
    </w:p>
    <w:p w14:paraId="404E010F" w14:textId="60DE404E" w:rsidR="0024445A" w:rsidRDefault="0024445A" w:rsidP="00FD2236">
      <w:pPr>
        <w:pStyle w:val="CM12"/>
        <w:ind w:left="360" w:right="334"/>
        <w:jc w:val="both"/>
      </w:pPr>
      <w:r>
        <w:rPr>
          <w:rFonts w:ascii="Tahoma" w:hAnsi="Tahoma" w:cs="Tahoma"/>
          <w:color w:val="000000"/>
        </w:rPr>
        <w:t>Podrán participar en este concurso las empresas afiliadas a la Camimex que proporcionen la información trimestral en tiempo y forma sobre accidentes, en los formato</w:t>
      </w:r>
      <w:r w:rsidR="003B7820">
        <w:rPr>
          <w:rFonts w:ascii="Tahoma" w:hAnsi="Tahoma" w:cs="Tahoma"/>
          <w:color w:val="000000"/>
        </w:rPr>
        <w:t>s</w:t>
      </w:r>
      <w:r w:rsidR="00177A27">
        <w:rPr>
          <w:rFonts w:ascii="Tahoma" w:hAnsi="Tahoma" w:cs="Tahoma"/>
          <w:color w:val="000000"/>
        </w:rPr>
        <w:t xml:space="preserve"> y plataforma establecidos</w:t>
      </w:r>
      <w:r w:rsidR="003B7820" w:rsidRPr="00250A28">
        <w:rPr>
          <w:rFonts w:ascii="Tahoma" w:hAnsi="Tahoma" w:cs="Tahoma"/>
          <w:color w:val="000000"/>
        </w:rPr>
        <w:t xml:space="preserve">. Para el año </w:t>
      </w:r>
      <w:r w:rsidR="003B7820" w:rsidRPr="00A048FA">
        <w:rPr>
          <w:rFonts w:ascii="Tahoma" w:hAnsi="Tahoma" w:cs="Tahoma"/>
          <w:color w:val="000000" w:themeColor="text1"/>
        </w:rPr>
        <w:t>20</w:t>
      </w:r>
      <w:r w:rsidR="00177A27">
        <w:rPr>
          <w:rFonts w:ascii="Tahoma" w:hAnsi="Tahoma" w:cs="Tahoma"/>
          <w:color w:val="000000" w:themeColor="text1"/>
        </w:rPr>
        <w:t>2</w:t>
      </w:r>
      <w:r w:rsidR="001251B0">
        <w:rPr>
          <w:rFonts w:ascii="Tahoma" w:hAnsi="Tahoma" w:cs="Tahoma"/>
          <w:color w:val="000000" w:themeColor="text1"/>
        </w:rPr>
        <w:t>6</w:t>
      </w:r>
      <w:r w:rsidRPr="00A048FA">
        <w:rPr>
          <w:rFonts w:ascii="Tahoma" w:hAnsi="Tahoma" w:cs="Tahoma"/>
          <w:color w:val="000000"/>
        </w:rPr>
        <w:t>, la información se deberá entregar en los meses de abril,</w:t>
      </w:r>
      <w:r w:rsidR="003B7820" w:rsidRPr="00A048FA">
        <w:rPr>
          <w:rFonts w:ascii="Tahoma" w:hAnsi="Tahoma" w:cs="Tahoma"/>
          <w:color w:val="000000"/>
        </w:rPr>
        <w:t xml:space="preserve"> julio</w:t>
      </w:r>
      <w:r w:rsidR="00137D96" w:rsidRPr="00A048FA">
        <w:rPr>
          <w:rFonts w:ascii="Tahoma" w:hAnsi="Tahoma" w:cs="Tahoma"/>
          <w:color w:val="000000"/>
        </w:rPr>
        <w:t xml:space="preserve"> y</w:t>
      </w:r>
      <w:r w:rsidR="003B7820" w:rsidRPr="00A048FA">
        <w:rPr>
          <w:rFonts w:ascii="Tahoma" w:hAnsi="Tahoma" w:cs="Tahoma"/>
          <w:color w:val="000000"/>
        </w:rPr>
        <w:t xml:space="preserve"> octubre </w:t>
      </w:r>
      <w:r w:rsidR="000C3FFC" w:rsidRPr="00A048FA">
        <w:rPr>
          <w:rFonts w:ascii="Tahoma" w:hAnsi="Tahoma" w:cs="Tahoma"/>
          <w:color w:val="000000"/>
        </w:rPr>
        <w:t xml:space="preserve">del año en curso </w:t>
      </w:r>
      <w:r w:rsidR="003B7820" w:rsidRPr="00A048FA">
        <w:rPr>
          <w:rFonts w:ascii="Tahoma" w:hAnsi="Tahoma" w:cs="Tahoma"/>
          <w:color w:val="000000"/>
        </w:rPr>
        <w:t xml:space="preserve">y </w:t>
      </w:r>
      <w:r w:rsidR="00137D96" w:rsidRPr="00A048FA">
        <w:rPr>
          <w:rFonts w:ascii="Tahoma" w:hAnsi="Tahoma" w:cs="Tahoma"/>
          <w:color w:val="000000"/>
        </w:rPr>
        <w:t>la correspondiente al</w:t>
      </w:r>
      <w:r w:rsidR="006A39A7">
        <w:rPr>
          <w:rFonts w:ascii="Tahoma" w:hAnsi="Tahoma" w:cs="Tahoma"/>
          <w:color w:val="000000"/>
        </w:rPr>
        <w:t xml:space="preserve"> cuarto trimestre </w:t>
      </w:r>
      <w:r w:rsidR="000C3FFC" w:rsidRPr="00A048FA">
        <w:rPr>
          <w:rFonts w:ascii="Tahoma" w:hAnsi="Tahoma" w:cs="Tahoma"/>
          <w:color w:val="000000"/>
        </w:rPr>
        <w:t xml:space="preserve">en </w:t>
      </w:r>
      <w:r w:rsidR="003B7820" w:rsidRPr="00A048FA">
        <w:rPr>
          <w:rFonts w:ascii="Tahoma" w:hAnsi="Tahoma" w:cs="Tahoma"/>
          <w:color w:val="000000"/>
        </w:rPr>
        <w:t xml:space="preserve">enero del </w:t>
      </w:r>
      <w:r w:rsidR="006A39A7">
        <w:rPr>
          <w:rFonts w:ascii="Tahoma" w:hAnsi="Tahoma" w:cs="Tahoma"/>
          <w:color w:val="000000" w:themeColor="text1"/>
        </w:rPr>
        <w:t>202</w:t>
      </w:r>
      <w:r w:rsidR="001251B0">
        <w:rPr>
          <w:rFonts w:ascii="Tahoma" w:hAnsi="Tahoma" w:cs="Tahoma"/>
          <w:color w:val="000000" w:themeColor="text1"/>
        </w:rPr>
        <w:t>7</w:t>
      </w:r>
      <w:r w:rsidRPr="00A048FA">
        <w:rPr>
          <w:rFonts w:ascii="Tahoma" w:hAnsi="Tahoma" w:cs="Tahoma"/>
          <w:color w:val="000000"/>
        </w:rPr>
        <w:t>; se seguirá entregando sobre estas bases trimestrales</w:t>
      </w:r>
      <w:r w:rsidR="00AE2B2F" w:rsidRPr="00A048FA">
        <w:rPr>
          <w:rFonts w:ascii="Tahoma" w:hAnsi="Tahoma" w:cs="Tahoma"/>
          <w:color w:val="000000"/>
        </w:rPr>
        <w:t xml:space="preserve"> </w:t>
      </w:r>
      <w:r w:rsidR="00885347" w:rsidRPr="00A048FA">
        <w:rPr>
          <w:rFonts w:ascii="Tahoma" w:hAnsi="Tahoma" w:cs="Tahoma"/>
          <w:color w:val="000000"/>
        </w:rPr>
        <w:t xml:space="preserve">y </w:t>
      </w:r>
      <w:r w:rsidR="00774A24" w:rsidRPr="00A048FA">
        <w:t>en caso de no hacerlo, queda automáticamente descalificado para el próximo concurso.</w:t>
      </w:r>
      <w:r w:rsidR="006B2126">
        <w:t xml:space="preserve"> La información será enviada a través de la plataforma estadística de la CAMIMEX </w:t>
      </w:r>
      <w:hyperlink r:id="rId8" w:history="1">
        <w:r w:rsidR="006B2126" w:rsidRPr="00964796">
          <w:rPr>
            <w:rStyle w:val="Hipervnculo"/>
          </w:rPr>
          <w:t>https://camimex.org.mx/centro-de-estadisticas/index.php/eelogin</w:t>
        </w:r>
      </w:hyperlink>
    </w:p>
    <w:p w14:paraId="0B8B7F0F" w14:textId="77777777" w:rsidR="00DD0CF1" w:rsidRPr="00250A28" w:rsidRDefault="00DD0CF1" w:rsidP="00DD0CF1">
      <w:pPr>
        <w:pStyle w:val="Default"/>
      </w:pPr>
    </w:p>
    <w:p w14:paraId="0196176D" w14:textId="77777777" w:rsidR="00100F31" w:rsidRPr="00A048FA" w:rsidRDefault="00DD0CF1" w:rsidP="00100F31">
      <w:pPr>
        <w:pStyle w:val="Default"/>
        <w:rPr>
          <w:color w:val="000000" w:themeColor="text1"/>
        </w:rPr>
      </w:pPr>
      <w:r w:rsidRPr="00250A28">
        <w:rPr>
          <w:color w:val="000000" w:themeColor="text1"/>
        </w:rPr>
        <w:t xml:space="preserve">    </w:t>
      </w:r>
      <w:r w:rsidR="00100F31" w:rsidRPr="00250A28">
        <w:rPr>
          <w:color w:val="000000" w:themeColor="text1"/>
        </w:rPr>
        <w:t xml:space="preserve"> </w:t>
      </w:r>
      <w:r w:rsidRPr="00A048FA">
        <w:rPr>
          <w:color w:val="000000" w:themeColor="text1"/>
        </w:rPr>
        <w:t>En el caso de aclaraciones y/o correcciones</w:t>
      </w:r>
      <w:r w:rsidR="00100F31" w:rsidRPr="00A048FA">
        <w:rPr>
          <w:color w:val="000000" w:themeColor="text1"/>
        </w:rPr>
        <w:t xml:space="preserve"> en alguno de los trimestres se dará un plazo no  </w:t>
      </w:r>
    </w:p>
    <w:p w14:paraId="760D742E" w14:textId="77777777" w:rsidR="00DD0CF1" w:rsidRPr="00885347" w:rsidRDefault="00100F31" w:rsidP="00100F31">
      <w:pPr>
        <w:pStyle w:val="Default"/>
        <w:rPr>
          <w:color w:val="000000" w:themeColor="text1"/>
        </w:rPr>
      </w:pPr>
      <w:r w:rsidRPr="00250A28">
        <w:rPr>
          <w:color w:val="000000" w:themeColor="text1"/>
        </w:rPr>
        <w:t xml:space="preserve">     </w:t>
      </w:r>
      <w:r w:rsidRPr="00466DFB">
        <w:rPr>
          <w:color w:val="000000" w:themeColor="text1"/>
        </w:rPr>
        <w:t>mayor a tres meses.</w:t>
      </w:r>
    </w:p>
    <w:p w14:paraId="61B444C7" w14:textId="77777777" w:rsidR="006B2126" w:rsidRDefault="006B2126" w:rsidP="00FD2236">
      <w:pPr>
        <w:pStyle w:val="CM12"/>
        <w:ind w:left="360" w:right="334"/>
        <w:jc w:val="both"/>
        <w:rPr>
          <w:rFonts w:ascii="Tahoma" w:hAnsi="Tahoma" w:cs="Tahoma"/>
          <w:color w:val="000000"/>
        </w:rPr>
      </w:pPr>
    </w:p>
    <w:p w14:paraId="0F8A20E7" w14:textId="7AE3B5E5"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Nota: Cuando la empresa no envíe la información </w:t>
      </w:r>
      <w:r w:rsidR="0058000D">
        <w:rPr>
          <w:rFonts w:ascii="Tahoma" w:hAnsi="Tahoma" w:cs="Tahoma"/>
          <w:color w:val="000000"/>
        </w:rPr>
        <w:t>de acuerdo con</w:t>
      </w:r>
      <w:r>
        <w:rPr>
          <w:rFonts w:ascii="Tahoma" w:hAnsi="Tahoma" w:cs="Tahoma"/>
          <w:color w:val="000000"/>
        </w:rPr>
        <w:t xml:space="preserve"> lo solicitado en esta cláusula, formalmente se le avisará que en ese año queda fuera del concurso exponiendo claramente las razones que propiciaron la descalificación</w:t>
      </w:r>
      <w:r w:rsidR="00F975A2" w:rsidRPr="00A048FA">
        <w:rPr>
          <w:rFonts w:ascii="Tahoma" w:hAnsi="Tahoma" w:cs="Tahoma"/>
        </w:rPr>
        <w:t>,</w:t>
      </w:r>
      <w:r>
        <w:rPr>
          <w:rFonts w:ascii="Tahoma" w:hAnsi="Tahoma" w:cs="Tahoma"/>
          <w:color w:val="000000"/>
        </w:rPr>
        <w:t xml:space="preserve"> sin embargo, deberá</w:t>
      </w:r>
      <w:r w:rsidRPr="00FD2236">
        <w:rPr>
          <w:rFonts w:ascii="Tahoma" w:hAnsi="Tahoma" w:cs="Tahoma"/>
        </w:rPr>
        <w:t xml:space="preserve"> de </w:t>
      </w:r>
      <w:r>
        <w:rPr>
          <w:rFonts w:ascii="Tahoma" w:hAnsi="Tahoma" w:cs="Tahoma"/>
          <w:color w:val="000000"/>
        </w:rPr>
        <w:t>entregar la información anual para fines estadísticos</w:t>
      </w:r>
      <w:r w:rsidR="006A39A7">
        <w:rPr>
          <w:rFonts w:ascii="Tahoma" w:hAnsi="Tahoma" w:cs="Tahoma"/>
          <w:color w:val="000000"/>
        </w:rPr>
        <w:t xml:space="preserve"> a más tardar en el mes de marzo</w:t>
      </w:r>
      <w:r w:rsidR="003B7820">
        <w:rPr>
          <w:rFonts w:ascii="Tahoma" w:hAnsi="Tahoma" w:cs="Tahoma"/>
          <w:color w:val="000000"/>
        </w:rPr>
        <w:t xml:space="preserve"> de </w:t>
      </w:r>
      <w:r w:rsidR="006A39A7">
        <w:rPr>
          <w:rFonts w:ascii="Tahoma" w:hAnsi="Tahoma" w:cs="Tahoma"/>
          <w:color w:val="000000" w:themeColor="text1"/>
        </w:rPr>
        <w:t>202</w:t>
      </w:r>
      <w:r w:rsidR="001251B0">
        <w:rPr>
          <w:rFonts w:ascii="Tahoma" w:hAnsi="Tahoma" w:cs="Tahoma"/>
          <w:color w:val="000000" w:themeColor="text1"/>
        </w:rPr>
        <w:t>7</w:t>
      </w:r>
      <w:r>
        <w:rPr>
          <w:rFonts w:ascii="Tahoma" w:hAnsi="Tahoma" w:cs="Tahoma"/>
          <w:color w:val="000000"/>
        </w:rPr>
        <w:t xml:space="preserve"> y continuará enviando la información trimestral del año en curso.</w:t>
      </w:r>
    </w:p>
    <w:p w14:paraId="726FCBF8" w14:textId="77777777" w:rsidR="00A048FA" w:rsidRPr="00A048FA" w:rsidRDefault="00A048FA" w:rsidP="00A048FA">
      <w:pPr>
        <w:pStyle w:val="Default"/>
        <w:rPr>
          <w:highlight w:val="yellow"/>
        </w:rPr>
      </w:pPr>
    </w:p>
    <w:p w14:paraId="0E208478" w14:textId="77777777" w:rsidR="0024445A" w:rsidRDefault="0024445A" w:rsidP="00A048FA">
      <w:pPr>
        <w:pStyle w:val="CM12"/>
        <w:ind w:left="426" w:right="334"/>
        <w:jc w:val="both"/>
        <w:rPr>
          <w:rFonts w:ascii="Tahoma" w:hAnsi="Tahoma" w:cs="Tahoma"/>
          <w:b/>
          <w:bCs/>
          <w:color w:val="000000"/>
        </w:rPr>
      </w:pPr>
      <w:r>
        <w:rPr>
          <w:rFonts w:ascii="Tahoma" w:hAnsi="Tahoma" w:cs="Tahoma"/>
          <w:b/>
          <w:bCs/>
          <w:color w:val="000000"/>
        </w:rPr>
        <w:t xml:space="preserve">Segunda: </w:t>
      </w:r>
    </w:p>
    <w:p w14:paraId="1086B8CD" w14:textId="77777777" w:rsidR="0024445A" w:rsidRPr="005B6872" w:rsidRDefault="0024445A" w:rsidP="00A048FA">
      <w:pPr>
        <w:pStyle w:val="Default"/>
        <w:ind w:left="426" w:right="334"/>
        <w:jc w:val="both"/>
        <w:rPr>
          <w:color w:val="000000" w:themeColor="text1"/>
        </w:rPr>
      </w:pPr>
    </w:p>
    <w:p w14:paraId="1B6C55B5" w14:textId="1E6097C0" w:rsidR="000D689A" w:rsidRPr="00250A28" w:rsidRDefault="000D689A" w:rsidP="00A048FA">
      <w:pPr>
        <w:pStyle w:val="Default"/>
        <w:ind w:left="426" w:right="334"/>
        <w:jc w:val="both"/>
        <w:rPr>
          <w:color w:val="000000" w:themeColor="text1"/>
        </w:rPr>
      </w:pPr>
      <w:r w:rsidRPr="0058000D">
        <w:rPr>
          <w:color w:val="000000" w:themeColor="text1"/>
        </w:rPr>
        <w:t xml:space="preserve">Las empresas </w:t>
      </w:r>
      <w:r w:rsidR="006A39A7" w:rsidRPr="0058000D">
        <w:rPr>
          <w:color w:val="000000" w:themeColor="text1"/>
        </w:rPr>
        <w:t xml:space="preserve">finalistas </w:t>
      </w:r>
      <w:r w:rsidRPr="0058000D">
        <w:rPr>
          <w:color w:val="000000" w:themeColor="text1"/>
        </w:rPr>
        <w:t>deberán haber aplicado sistemas, políticas o programas que coadyuven a la prevención de accidentes y enfermedades de trabajo, presentando las evidencias correspondientes, sustentados en el cumplimiento de la normatividad, para ello los candidatos al premi</w:t>
      </w:r>
      <w:r w:rsidR="00CC7D4E" w:rsidRPr="0058000D">
        <w:rPr>
          <w:color w:val="000000" w:themeColor="text1"/>
        </w:rPr>
        <w:t xml:space="preserve">o deberán estar incorporados </w:t>
      </w:r>
      <w:r w:rsidR="00A65888" w:rsidRPr="0058000D">
        <w:rPr>
          <w:color w:val="000000" w:themeColor="text1"/>
        </w:rPr>
        <w:t xml:space="preserve">al </w:t>
      </w:r>
      <w:r w:rsidRPr="0058000D">
        <w:rPr>
          <w:color w:val="000000" w:themeColor="text1"/>
        </w:rPr>
        <w:t xml:space="preserve">Programa </w:t>
      </w:r>
      <w:r w:rsidR="00A65888" w:rsidRPr="0058000D">
        <w:rPr>
          <w:color w:val="000000" w:themeColor="text1"/>
        </w:rPr>
        <w:t>de</w:t>
      </w:r>
      <w:r w:rsidRPr="0058000D">
        <w:rPr>
          <w:color w:val="000000" w:themeColor="text1"/>
        </w:rPr>
        <w:t xml:space="preserve"> Autogestión</w:t>
      </w:r>
      <w:r w:rsidR="00A65888" w:rsidRPr="0058000D">
        <w:rPr>
          <w:color w:val="000000" w:themeColor="text1"/>
        </w:rPr>
        <w:t xml:space="preserve"> en</w:t>
      </w:r>
      <w:r w:rsidR="00D34DE7" w:rsidRPr="0058000D">
        <w:rPr>
          <w:color w:val="000000" w:themeColor="text1"/>
        </w:rPr>
        <w:t xml:space="preserve"> Seguridad y Salud en el Trabajo</w:t>
      </w:r>
      <w:r w:rsidRPr="0058000D">
        <w:rPr>
          <w:color w:val="000000" w:themeColor="text1"/>
        </w:rPr>
        <w:t xml:space="preserve"> </w:t>
      </w:r>
      <w:r w:rsidR="00D34DE7" w:rsidRPr="0058000D">
        <w:rPr>
          <w:color w:val="000000" w:themeColor="text1"/>
        </w:rPr>
        <w:t xml:space="preserve">(PASST) </w:t>
      </w:r>
      <w:r w:rsidRPr="0058000D">
        <w:rPr>
          <w:color w:val="000000" w:themeColor="text1"/>
        </w:rPr>
        <w:t>de la STPS</w:t>
      </w:r>
      <w:r w:rsidR="000947BB" w:rsidRPr="0058000D">
        <w:rPr>
          <w:color w:val="000000" w:themeColor="text1"/>
        </w:rPr>
        <w:t>.</w:t>
      </w:r>
    </w:p>
    <w:p w14:paraId="547D55C1" w14:textId="77777777" w:rsidR="00960CB8" w:rsidRPr="00466DFB" w:rsidRDefault="00960CB8" w:rsidP="00A048FA">
      <w:pPr>
        <w:pStyle w:val="Default"/>
        <w:ind w:left="426" w:right="334"/>
        <w:jc w:val="both"/>
      </w:pPr>
    </w:p>
    <w:p w14:paraId="674FA766" w14:textId="185722A5" w:rsidR="000D689A" w:rsidRPr="00FD2236" w:rsidRDefault="00E32BBB" w:rsidP="00A048FA">
      <w:pPr>
        <w:ind w:left="426"/>
        <w:jc w:val="both"/>
        <w:rPr>
          <w:rFonts w:ascii="Arial" w:hAnsi="Arial" w:cs="Arial"/>
        </w:rPr>
      </w:pPr>
      <w:r w:rsidRPr="00466DFB">
        <w:rPr>
          <w:rFonts w:ascii="Arial" w:hAnsi="Arial" w:cs="Arial"/>
          <w:color w:val="000000"/>
        </w:rPr>
        <w:t>Comentario. -</w:t>
      </w:r>
      <w:r w:rsidR="0024445A" w:rsidRPr="00466DFB">
        <w:rPr>
          <w:rFonts w:ascii="Arial" w:hAnsi="Arial" w:cs="Arial"/>
          <w:color w:val="000000"/>
        </w:rPr>
        <w:t xml:space="preserve"> </w:t>
      </w:r>
      <w:r w:rsidR="000D689A" w:rsidRPr="00466DFB">
        <w:rPr>
          <w:rFonts w:ascii="Arial" w:hAnsi="Arial" w:cs="Arial"/>
        </w:rPr>
        <w:t xml:space="preserve">Es necesario el envío de información sobre las enfermedades profesionales para integrar la estadística de la Camimex, sin </w:t>
      </w:r>
      <w:r w:rsidRPr="00466DFB">
        <w:rPr>
          <w:rFonts w:ascii="Arial" w:hAnsi="Arial" w:cs="Arial"/>
        </w:rPr>
        <w:t>embargo,</w:t>
      </w:r>
      <w:r w:rsidR="000D689A" w:rsidRPr="00466DFB">
        <w:rPr>
          <w:rFonts w:ascii="Arial" w:hAnsi="Arial" w:cs="Arial"/>
        </w:rPr>
        <w:t xml:space="preserve"> no serán toma</w:t>
      </w:r>
      <w:r w:rsidR="005F2505" w:rsidRPr="00466DFB">
        <w:rPr>
          <w:rFonts w:ascii="Arial" w:hAnsi="Arial" w:cs="Arial"/>
        </w:rPr>
        <w:t>da</w:t>
      </w:r>
      <w:r w:rsidR="000D689A" w:rsidRPr="00466DFB">
        <w:rPr>
          <w:rFonts w:ascii="Arial" w:hAnsi="Arial" w:cs="Arial"/>
        </w:rPr>
        <w:t>s en cuenta para el concurso.</w:t>
      </w:r>
    </w:p>
    <w:p w14:paraId="75D5EF89" w14:textId="77777777" w:rsidR="009E2970" w:rsidRPr="00FD2236" w:rsidRDefault="009E2970" w:rsidP="00A048FA">
      <w:pPr>
        <w:pStyle w:val="Default"/>
        <w:ind w:left="426"/>
      </w:pPr>
    </w:p>
    <w:p w14:paraId="54B1E22E" w14:textId="77777777" w:rsidR="00E32BBB" w:rsidRDefault="00E32BBB" w:rsidP="00A048FA">
      <w:pPr>
        <w:pStyle w:val="CM12"/>
        <w:ind w:left="426" w:right="334"/>
        <w:jc w:val="both"/>
        <w:rPr>
          <w:rFonts w:ascii="Tahoma" w:hAnsi="Tahoma" w:cs="Tahoma"/>
          <w:b/>
          <w:bCs/>
          <w:color w:val="000000"/>
        </w:rPr>
      </w:pPr>
    </w:p>
    <w:p w14:paraId="5225DDF6" w14:textId="77777777" w:rsidR="00E32BBB" w:rsidRDefault="00E32BBB" w:rsidP="00A048FA">
      <w:pPr>
        <w:pStyle w:val="CM12"/>
        <w:ind w:left="426" w:right="334"/>
        <w:jc w:val="both"/>
        <w:rPr>
          <w:rFonts w:ascii="Tahoma" w:hAnsi="Tahoma" w:cs="Tahoma"/>
          <w:b/>
          <w:bCs/>
          <w:color w:val="000000"/>
        </w:rPr>
      </w:pPr>
    </w:p>
    <w:p w14:paraId="359BF2A2" w14:textId="77777777" w:rsidR="00E32BBB" w:rsidRDefault="00E32BBB" w:rsidP="00A048FA">
      <w:pPr>
        <w:pStyle w:val="CM12"/>
        <w:ind w:left="426" w:right="334"/>
        <w:jc w:val="both"/>
        <w:rPr>
          <w:rFonts w:ascii="Tahoma" w:hAnsi="Tahoma" w:cs="Tahoma"/>
          <w:b/>
          <w:bCs/>
          <w:color w:val="000000"/>
        </w:rPr>
      </w:pPr>
    </w:p>
    <w:p w14:paraId="3E5A1E2F" w14:textId="77777777" w:rsidR="00E32BBB" w:rsidRDefault="00E32BBB" w:rsidP="00A048FA">
      <w:pPr>
        <w:pStyle w:val="CM12"/>
        <w:ind w:left="426" w:right="334"/>
        <w:jc w:val="both"/>
        <w:rPr>
          <w:rFonts w:ascii="Tahoma" w:hAnsi="Tahoma" w:cs="Tahoma"/>
          <w:b/>
          <w:bCs/>
          <w:color w:val="000000"/>
        </w:rPr>
      </w:pPr>
    </w:p>
    <w:p w14:paraId="2B5341CC" w14:textId="3AB7F5B6" w:rsidR="0024445A" w:rsidRDefault="0024445A" w:rsidP="00A048FA">
      <w:pPr>
        <w:pStyle w:val="CM12"/>
        <w:ind w:left="426" w:right="334"/>
        <w:jc w:val="both"/>
        <w:rPr>
          <w:rFonts w:ascii="Tahoma" w:hAnsi="Tahoma" w:cs="Tahoma"/>
          <w:b/>
          <w:bCs/>
          <w:color w:val="000000"/>
        </w:rPr>
      </w:pPr>
      <w:r>
        <w:rPr>
          <w:rFonts w:ascii="Tahoma" w:hAnsi="Tahoma" w:cs="Tahoma"/>
          <w:b/>
          <w:bCs/>
          <w:color w:val="000000"/>
        </w:rPr>
        <w:lastRenderedPageBreak/>
        <w:t xml:space="preserve">Tercera: </w:t>
      </w:r>
    </w:p>
    <w:p w14:paraId="340FFFA9" w14:textId="77777777" w:rsidR="0024445A" w:rsidRDefault="0024445A" w:rsidP="00FD2236">
      <w:pPr>
        <w:pStyle w:val="CM12"/>
        <w:ind w:left="360" w:right="334"/>
        <w:jc w:val="both"/>
        <w:rPr>
          <w:rFonts w:ascii="Tahoma" w:hAnsi="Tahoma" w:cs="Tahoma"/>
          <w:color w:val="000000"/>
          <w:highlight w:val="yellow"/>
        </w:rPr>
      </w:pPr>
    </w:p>
    <w:p w14:paraId="64CFB3FC" w14:textId="50DB0DC3" w:rsidR="0024445A" w:rsidRPr="00A65888" w:rsidRDefault="006C45E5" w:rsidP="00FD2236">
      <w:pPr>
        <w:pStyle w:val="CM12"/>
        <w:ind w:left="360" w:right="334"/>
        <w:jc w:val="both"/>
        <w:rPr>
          <w:rFonts w:ascii="Tahoma" w:hAnsi="Tahoma" w:cs="Tahoma"/>
          <w:color w:val="000000"/>
        </w:rPr>
      </w:pPr>
      <w:r w:rsidRPr="00A65888">
        <w:rPr>
          <w:rFonts w:ascii="Tahoma" w:hAnsi="Tahoma" w:cs="Tahoma"/>
          <w:color w:val="000000"/>
        </w:rPr>
        <w:t>Las empresas deberán indicar</w:t>
      </w:r>
      <w:r w:rsidR="0024445A" w:rsidRPr="00A65888">
        <w:rPr>
          <w:rFonts w:ascii="Tahoma" w:hAnsi="Tahoma" w:cs="Tahoma"/>
          <w:color w:val="000000"/>
        </w:rPr>
        <w:t xml:space="preserve"> e</w:t>
      </w:r>
      <w:r w:rsidRPr="00A65888">
        <w:rPr>
          <w:rFonts w:ascii="Tahoma" w:hAnsi="Tahoma" w:cs="Tahoma"/>
          <w:color w:val="000000"/>
        </w:rPr>
        <w:t>n e</w:t>
      </w:r>
      <w:r w:rsidR="0024445A" w:rsidRPr="00A65888">
        <w:rPr>
          <w:rFonts w:ascii="Tahoma" w:hAnsi="Tahoma" w:cs="Tahoma"/>
          <w:color w:val="000000"/>
        </w:rPr>
        <w:t>l documento soporte de las acciones implementadas para lograr la disminución de riesgos de trabajo, siempre y cuando este documento forme parte integral del Programa de Prevención de Accidentes de la empresa concursante</w:t>
      </w:r>
      <w:r w:rsidR="00A71451" w:rsidRPr="00A65888">
        <w:rPr>
          <w:rFonts w:ascii="Tahoma" w:hAnsi="Tahoma" w:cs="Tahoma"/>
          <w:color w:val="000000"/>
        </w:rPr>
        <w:t>.</w:t>
      </w:r>
    </w:p>
    <w:p w14:paraId="7EABE54D" w14:textId="77777777" w:rsidR="006C45E5" w:rsidRPr="00A65888" w:rsidRDefault="006C45E5" w:rsidP="006C45E5">
      <w:pPr>
        <w:pStyle w:val="Default"/>
      </w:pPr>
    </w:p>
    <w:p w14:paraId="382E1A99" w14:textId="77777777" w:rsidR="006C45E5" w:rsidRPr="0058000D" w:rsidRDefault="006C45E5" w:rsidP="006C45E5">
      <w:pPr>
        <w:pStyle w:val="Default"/>
      </w:pPr>
      <w:r w:rsidRPr="00A65888">
        <w:t xml:space="preserve">     </w:t>
      </w:r>
      <w:r w:rsidRPr="0058000D">
        <w:t xml:space="preserve">En la información a enviar también se deberá de anexar la información complementaria del </w:t>
      </w:r>
    </w:p>
    <w:p w14:paraId="2388B7A8" w14:textId="0E46A2E4" w:rsidR="006C45E5" w:rsidRPr="00A65888" w:rsidRDefault="006C45E5" w:rsidP="006C45E5">
      <w:pPr>
        <w:pStyle w:val="Default"/>
      </w:pPr>
      <w:r w:rsidRPr="0058000D">
        <w:t xml:space="preserve">     Anexo I.</w:t>
      </w:r>
    </w:p>
    <w:p w14:paraId="0F38B03A" w14:textId="77777777" w:rsidR="0024445A" w:rsidRDefault="0024445A" w:rsidP="00FD2236">
      <w:pPr>
        <w:pStyle w:val="CM12"/>
        <w:ind w:left="240" w:right="334" w:firstLine="120"/>
        <w:jc w:val="both"/>
        <w:rPr>
          <w:rFonts w:ascii="Tahoma" w:hAnsi="Tahoma" w:cs="Tahoma"/>
          <w:color w:val="000000"/>
        </w:rPr>
      </w:pPr>
    </w:p>
    <w:p w14:paraId="0CCD6735" w14:textId="77777777" w:rsidR="0024445A" w:rsidRDefault="0024445A" w:rsidP="00FD2236">
      <w:pPr>
        <w:pStyle w:val="CM12"/>
        <w:ind w:left="240" w:right="334" w:firstLine="120"/>
        <w:jc w:val="both"/>
        <w:rPr>
          <w:rFonts w:ascii="Tahoma" w:hAnsi="Tahoma" w:cs="Tahoma"/>
          <w:b/>
          <w:bCs/>
          <w:color w:val="000000"/>
        </w:rPr>
      </w:pPr>
      <w:r>
        <w:rPr>
          <w:rFonts w:ascii="Tahoma" w:hAnsi="Tahoma" w:cs="Tahoma"/>
          <w:b/>
          <w:bCs/>
          <w:color w:val="000000"/>
        </w:rPr>
        <w:t xml:space="preserve">Cuarta: </w:t>
      </w:r>
    </w:p>
    <w:p w14:paraId="3EFD1054" w14:textId="77777777" w:rsidR="0024445A" w:rsidRDefault="0024445A" w:rsidP="00FD2236">
      <w:pPr>
        <w:pStyle w:val="Default"/>
        <w:ind w:right="334"/>
        <w:jc w:val="both"/>
      </w:pPr>
    </w:p>
    <w:p w14:paraId="0D684993" w14:textId="7C61D0C1" w:rsidR="0024445A" w:rsidRPr="00A65888" w:rsidRDefault="0024445A" w:rsidP="00A14AE5">
      <w:pPr>
        <w:pStyle w:val="CM12"/>
        <w:ind w:left="360" w:right="334"/>
        <w:jc w:val="both"/>
        <w:rPr>
          <w:rFonts w:ascii="Tahoma" w:hAnsi="Tahoma" w:cs="Tahoma"/>
          <w:color w:val="000000"/>
        </w:rPr>
      </w:pPr>
      <w:r>
        <w:rPr>
          <w:rFonts w:ascii="Tahoma" w:hAnsi="Tahoma" w:cs="Tahoma"/>
          <w:color w:val="000000"/>
        </w:rPr>
        <w:t xml:space="preserve">El documento al que se refiere la base tercera deberá de contener: título, índice, introducción, sistema, programa o acciones específicas implementadas para lograr la disminución de los riesgos de trabajo, resultados </w:t>
      </w:r>
      <w:r w:rsidRPr="00A65888">
        <w:rPr>
          <w:rFonts w:ascii="Tahoma" w:hAnsi="Tahoma" w:cs="Tahoma"/>
          <w:color w:val="000000"/>
        </w:rPr>
        <w:t>cuantitativos y cualitativos, gráficas, conclusiones y recomendaciones, así como evidencias</w:t>
      </w:r>
      <w:r w:rsidR="006C45E5" w:rsidRPr="00A65888">
        <w:rPr>
          <w:rFonts w:ascii="Tahoma" w:hAnsi="Tahoma" w:cs="Tahoma"/>
          <w:color w:val="000000"/>
        </w:rPr>
        <w:t xml:space="preserve"> del Anexo I</w:t>
      </w:r>
      <w:r w:rsidRPr="00A65888">
        <w:rPr>
          <w:rFonts w:ascii="Tahoma" w:hAnsi="Tahoma" w:cs="Tahoma"/>
          <w:color w:val="000000"/>
        </w:rPr>
        <w:t xml:space="preserve"> que demuestren que es parte integral del programa oficial de prevención de accidentes de la empresa de que se trata.</w:t>
      </w:r>
    </w:p>
    <w:p w14:paraId="4DCA2660" w14:textId="77777777" w:rsidR="006C45E5" w:rsidRPr="00A65888" w:rsidRDefault="006C45E5" w:rsidP="006C45E5">
      <w:pPr>
        <w:pStyle w:val="Default"/>
      </w:pPr>
    </w:p>
    <w:p w14:paraId="5F2F20E4" w14:textId="65307A6A" w:rsidR="006C45E5" w:rsidRPr="00A65888" w:rsidRDefault="001829D4" w:rsidP="00BC07F4">
      <w:pPr>
        <w:pStyle w:val="Default"/>
        <w:ind w:left="315"/>
      </w:pPr>
      <w:r w:rsidRPr="0058000D">
        <w:t>En caso de que</w:t>
      </w:r>
      <w:r w:rsidR="00A65888" w:rsidRPr="0058000D">
        <w:t xml:space="preserve"> no se incluya</w:t>
      </w:r>
      <w:r w:rsidR="006C45E5" w:rsidRPr="0058000D">
        <w:t xml:space="preserve"> la información del Anexo I, la empresa quedará descalificada.</w:t>
      </w:r>
      <w:r w:rsidR="00A65888" w:rsidRPr="0058000D">
        <w:t xml:space="preserve">  </w:t>
      </w:r>
      <w:r w:rsidR="00BC07F4" w:rsidRPr="0058000D">
        <w:t>Si falta</w:t>
      </w:r>
      <w:r w:rsidR="00A65888" w:rsidRPr="0058000D">
        <w:t xml:space="preserve"> información</w:t>
      </w:r>
      <w:r w:rsidR="00BC07F4" w:rsidRPr="0058000D">
        <w:t>,</w:t>
      </w:r>
      <w:r w:rsidR="00A65888" w:rsidRPr="0058000D">
        <w:t xml:space="preserve"> se solicitará por parte de la Camimex y deberá entregarse en un plazo no mayor a 8 días hábiles.</w:t>
      </w:r>
    </w:p>
    <w:p w14:paraId="4CFF60F7" w14:textId="77777777" w:rsidR="006B2126" w:rsidRDefault="006B2126" w:rsidP="00E32BBB">
      <w:pPr>
        <w:pStyle w:val="CM12"/>
        <w:ind w:right="334"/>
        <w:jc w:val="both"/>
        <w:rPr>
          <w:rFonts w:ascii="Tahoma" w:hAnsi="Tahoma" w:cs="Tahoma"/>
          <w:b/>
          <w:bCs/>
          <w:color w:val="000000"/>
        </w:rPr>
      </w:pPr>
    </w:p>
    <w:p w14:paraId="1AEC23E1" w14:textId="0436FFC8" w:rsidR="0024445A" w:rsidRDefault="0024445A" w:rsidP="00A14AE5">
      <w:pPr>
        <w:pStyle w:val="CM12"/>
        <w:ind w:left="240" w:right="334" w:firstLine="120"/>
        <w:jc w:val="both"/>
        <w:rPr>
          <w:rFonts w:ascii="Tahoma" w:hAnsi="Tahoma" w:cs="Tahoma"/>
          <w:b/>
          <w:bCs/>
          <w:color w:val="000000"/>
        </w:rPr>
      </w:pPr>
      <w:r>
        <w:rPr>
          <w:rFonts w:ascii="Tahoma" w:hAnsi="Tahoma" w:cs="Tahoma"/>
          <w:b/>
          <w:bCs/>
          <w:color w:val="000000"/>
        </w:rPr>
        <w:t xml:space="preserve">Quinta: </w:t>
      </w:r>
    </w:p>
    <w:p w14:paraId="70291E51" w14:textId="77777777" w:rsidR="0024445A" w:rsidRDefault="0024445A" w:rsidP="00A14AE5">
      <w:pPr>
        <w:pStyle w:val="Default"/>
        <w:ind w:right="334"/>
        <w:jc w:val="both"/>
      </w:pPr>
    </w:p>
    <w:p w14:paraId="747CF060" w14:textId="0FE3BDB1" w:rsidR="0024445A" w:rsidRDefault="0024445A" w:rsidP="00A14AE5">
      <w:pPr>
        <w:pStyle w:val="CM12"/>
        <w:ind w:left="360" w:right="334"/>
        <w:jc w:val="both"/>
        <w:rPr>
          <w:rFonts w:ascii="Tahoma" w:hAnsi="Tahoma" w:cs="Tahoma"/>
          <w:color w:val="000000" w:themeColor="text1"/>
        </w:rPr>
      </w:pPr>
      <w:r w:rsidRPr="00466DFB">
        <w:rPr>
          <w:rFonts w:ascii="Tahoma" w:hAnsi="Tahoma" w:cs="Tahoma"/>
          <w:color w:val="000000" w:themeColor="text1"/>
        </w:rPr>
        <w:t>Las empresas que se consideren como posibles ganadoras, a solicitud de la Camimex, deberán enviar copia del documento correspondiente a la determinación de la prima para el seguro de riesgos de trabajo derivada de la revisión anual de la siniestralidad de la empresa ante el IMSS del año en</w:t>
      </w:r>
      <w:r w:rsidR="00A14AE5" w:rsidRPr="00466DFB">
        <w:rPr>
          <w:rFonts w:ascii="Tahoma" w:hAnsi="Tahoma" w:cs="Tahoma"/>
          <w:color w:val="000000" w:themeColor="text1"/>
        </w:rPr>
        <w:t xml:space="preserve"> que se concursa</w:t>
      </w:r>
      <w:r w:rsidR="006E4117">
        <w:rPr>
          <w:rFonts w:ascii="Tahoma" w:hAnsi="Tahoma" w:cs="Tahoma"/>
          <w:color w:val="000000" w:themeColor="text1"/>
        </w:rPr>
        <w:t>,</w:t>
      </w:r>
      <w:r w:rsidR="00A14AE5" w:rsidRPr="00466DFB">
        <w:rPr>
          <w:rFonts w:ascii="Tahoma" w:hAnsi="Tahoma" w:cs="Tahoma"/>
          <w:color w:val="000000" w:themeColor="text1"/>
        </w:rPr>
        <w:t xml:space="preserve"> así como</w:t>
      </w:r>
      <w:r w:rsidR="00975B38" w:rsidRPr="00466DFB">
        <w:rPr>
          <w:rFonts w:ascii="Tahoma" w:hAnsi="Tahoma" w:cs="Tahoma"/>
          <w:color w:val="000000" w:themeColor="text1"/>
        </w:rPr>
        <w:t xml:space="preserve"> </w:t>
      </w:r>
      <w:r w:rsidR="00A14AE5" w:rsidRPr="00466DFB">
        <w:rPr>
          <w:rFonts w:ascii="Tahoma" w:hAnsi="Tahoma" w:cs="Tahoma"/>
          <w:color w:val="000000" w:themeColor="text1"/>
        </w:rPr>
        <w:t xml:space="preserve">el documento completo arrojado </w:t>
      </w:r>
      <w:r w:rsidR="00975B38" w:rsidRPr="00466DFB">
        <w:rPr>
          <w:rFonts w:ascii="Tahoma" w:hAnsi="Tahoma" w:cs="Tahoma"/>
          <w:color w:val="000000" w:themeColor="text1"/>
        </w:rPr>
        <w:t>por el Sistema Único de Autodeterminación</w:t>
      </w:r>
      <w:r w:rsidR="00A14AE5" w:rsidRPr="00466DFB">
        <w:rPr>
          <w:rFonts w:ascii="Tahoma" w:hAnsi="Tahoma" w:cs="Tahoma"/>
          <w:color w:val="000000" w:themeColor="text1"/>
        </w:rPr>
        <w:t xml:space="preserve"> (SUA)</w:t>
      </w:r>
      <w:r w:rsidRPr="00466DFB">
        <w:rPr>
          <w:rFonts w:ascii="Tahoma" w:hAnsi="Tahoma" w:cs="Tahoma"/>
          <w:color w:val="000000" w:themeColor="text1"/>
        </w:rPr>
        <w:t xml:space="preserve">. Lo anterior aplica para el personal propio (sindicalizado y no sindicalizado) y el de contratistas externos. </w:t>
      </w:r>
    </w:p>
    <w:p w14:paraId="781E82E4" w14:textId="77777777" w:rsidR="0080563A" w:rsidRPr="00466DFB" w:rsidRDefault="0080563A" w:rsidP="00A14AE5">
      <w:pPr>
        <w:pStyle w:val="Default"/>
        <w:jc w:val="both"/>
      </w:pPr>
    </w:p>
    <w:p w14:paraId="459053F2" w14:textId="77777777" w:rsidR="008656D1" w:rsidRPr="00466DFB" w:rsidRDefault="008656D1" w:rsidP="00A14AE5">
      <w:pPr>
        <w:pStyle w:val="Default"/>
        <w:jc w:val="both"/>
        <w:rPr>
          <w:color w:val="000000" w:themeColor="text1"/>
        </w:rPr>
      </w:pPr>
      <w:r w:rsidRPr="00686223">
        <w:rPr>
          <w:color w:val="FF0000"/>
        </w:rPr>
        <w:t xml:space="preserve">     </w:t>
      </w:r>
      <w:r w:rsidRPr="00466DFB">
        <w:rPr>
          <w:color w:val="000000" w:themeColor="text1"/>
        </w:rPr>
        <w:t>Dentro del mes siguiente a la fecha de que es entregada la carátula al IMSS</w:t>
      </w:r>
      <w:r w:rsidR="00A14AE5" w:rsidRPr="00466DFB">
        <w:rPr>
          <w:color w:val="000000" w:themeColor="text1"/>
        </w:rPr>
        <w:t>,</w:t>
      </w:r>
      <w:r w:rsidRPr="00466DFB">
        <w:rPr>
          <w:color w:val="000000" w:themeColor="text1"/>
        </w:rPr>
        <w:t xml:space="preserve"> se hará llegar </w:t>
      </w:r>
      <w:r w:rsidR="00A14AE5" w:rsidRPr="00466DFB">
        <w:rPr>
          <w:color w:val="000000" w:themeColor="text1"/>
        </w:rPr>
        <w:t>copia</w:t>
      </w:r>
    </w:p>
    <w:p w14:paraId="4CF15324" w14:textId="77777777" w:rsidR="008656D1" w:rsidRPr="00466DFB" w:rsidRDefault="008656D1" w:rsidP="00A14AE5">
      <w:pPr>
        <w:pStyle w:val="Default"/>
        <w:jc w:val="both"/>
        <w:rPr>
          <w:color w:val="000000" w:themeColor="text1"/>
        </w:rPr>
      </w:pPr>
      <w:r w:rsidRPr="00686223">
        <w:rPr>
          <w:color w:val="000000" w:themeColor="text1"/>
        </w:rPr>
        <w:t xml:space="preserve">     </w:t>
      </w:r>
      <w:r w:rsidRPr="00466DFB">
        <w:rPr>
          <w:color w:val="000000" w:themeColor="text1"/>
        </w:rPr>
        <w:t xml:space="preserve">a la Camimex; en caso de existir alguna aclaración por parte del Instituto a la empresa, ésta </w:t>
      </w:r>
    </w:p>
    <w:p w14:paraId="1E41480A" w14:textId="46E3C498" w:rsidR="00A048FA" w:rsidRPr="006C45E5" w:rsidRDefault="008656D1" w:rsidP="006C45E5">
      <w:pPr>
        <w:pStyle w:val="Default"/>
        <w:jc w:val="both"/>
        <w:rPr>
          <w:color w:val="FF0000"/>
        </w:rPr>
      </w:pPr>
      <w:r w:rsidRPr="00686223">
        <w:rPr>
          <w:color w:val="000000" w:themeColor="text1"/>
        </w:rPr>
        <w:t xml:space="preserve">      </w:t>
      </w:r>
      <w:r w:rsidRPr="00466DFB">
        <w:rPr>
          <w:color w:val="000000" w:themeColor="text1"/>
        </w:rPr>
        <w:t>contará con 30 días para hacer llegar el resolutivo correspondiente</w:t>
      </w:r>
      <w:r w:rsidRPr="00686223">
        <w:rPr>
          <w:color w:val="FF0000"/>
        </w:rPr>
        <w:t>.</w:t>
      </w:r>
    </w:p>
    <w:p w14:paraId="08F08F22" w14:textId="131014E8" w:rsidR="009026BC" w:rsidRDefault="009E2970" w:rsidP="00FD2236">
      <w:pPr>
        <w:pStyle w:val="CM12"/>
        <w:ind w:right="334"/>
        <w:jc w:val="both"/>
        <w:rPr>
          <w:rFonts w:ascii="Tahoma" w:hAnsi="Tahoma" w:cs="Tahoma"/>
          <w:b/>
          <w:bCs/>
          <w:color w:val="000000"/>
        </w:rPr>
      </w:pPr>
      <w:r>
        <w:rPr>
          <w:rFonts w:ascii="Tahoma" w:hAnsi="Tahoma" w:cs="Tahoma"/>
          <w:b/>
          <w:bCs/>
          <w:color w:val="000000"/>
        </w:rPr>
        <w:t xml:space="preserve">    </w:t>
      </w:r>
    </w:p>
    <w:p w14:paraId="448B0048" w14:textId="77777777" w:rsidR="00E32BBB" w:rsidRDefault="00E32BBB" w:rsidP="00A048FA">
      <w:pPr>
        <w:pStyle w:val="CM12"/>
        <w:ind w:right="334" w:firstLine="360"/>
        <w:jc w:val="both"/>
        <w:rPr>
          <w:rFonts w:ascii="Tahoma" w:hAnsi="Tahoma" w:cs="Tahoma"/>
          <w:b/>
          <w:bCs/>
          <w:color w:val="000000"/>
        </w:rPr>
      </w:pPr>
    </w:p>
    <w:p w14:paraId="670CA910" w14:textId="77777777" w:rsidR="00E32BBB" w:rsidRDefault="00E32BBB" w:rsidP="00A048FA">
      <w:pPr>
        <w:pStyle w:val="CM12"/>
        <w:ind w:right="334" w:firstLine="360"/>
        <w:jc w:val="both"/>
        <w:rPr>
          <w:rFonts w:ascii="Tahoma" w:hAnsi="Tahoma" w:cs="Tahoma"/>
          <w:b/>
          <w:bCs/>
          <w:color w:val="000000"/>
        </w:rPr>
      </w:pPr>
    </w:p>
    <w:p w14:paraId="0EB08A76" w14:textId="77777777" w:rsidR="00E32BBB" w:rsidRDefault="00E32BBB" w:rsidP="00A048FA">
      <w:pPr>
        <w:pStyle w:val="CM12"/>
        <w:ind w:right="334" w:firstLine="360"/>
        <w:jc w:val="both"/>
        <w:rPr>
          <w:rFonts w:ascii="Tahoma" w:hAnsi="Tahoma" w:cs="Tahoma"/>
          <w:b/>
          <w:bCs/>
          <w:color w:val="000000"/>
        </w:rPr>
      </w:pPr>
    </w:p>
    <w:p w14:paraId="4B47FFFC" w14:textId="77777777" w:rsidR="00E32BBB" w:rsidRDefault="00E32BBB" w:rsidP="00A048FA">
      <w:pPr>
        <w:pStyle w:val="CM12"/>
        <w:ind w:right="334" w:firstLine="360"/>
        <w:jc w:val="both"/>
        <w:rPr>
          <w:rFonts w:ascii="Tahoma" w:hAnsi="Tahoma" w:cs="Tahoma"/>
          <w:b/>
          <w:bCs/>
          <w:color w:val="000000"/>
        </w:rPr>
      </w:pPr>
    </w:p>
    <w:p w14:paraId="0D389E1D" w14:textId="25BC7E5A" w:rsidR="0024445A" w:rsidRDefault="0024445A" w:rsidP="00A048FA">
      <w:pPr>
        <w:pStyle w:val="CM12"/>
        <w:ind w:right="334" w:firstLine="360"/>
        <w:jc w:val="both"/>
        <w:rPr>
          <w:rFonts w:ascii="Tahoma" w:hAnsi="Tahoma" w:cs="Tahoma"/>
          <w:b/>
          <w:bCs/>
          <w:color w:val="000000"/>
        </w:rPr>
      </w:pPr>
      <w:r>
        <w:rPr>
          <w:rFonts w:ascii="Tahoma" w:hAnsi="Tahoma" w:cs="Tahoma"/>
          <w:b/>
          <w:bCs/>
          <w:color w:val="000000"/>
        </w:rPr>
        <w:lastRenderedPageBreak/>
        <w:t xml:space="preserve">Sexta: </w:t>
      </w:r>
    </w:p>
    <w:p w14:paraId="501685B7" w14:textId="77777777" w:rsidR="0024445A" w:rsidRPr="005B6872" w:rsidRDefault="0024445A" w:rsidP="00FD2236">
      <w:pPr>
        <w:pStyle w:val="Default"/>
        <w:ind w:right="334"/>
        <w:jc w:val="both"/>
        <w:rPr>
          <w:color w:val="000000" w:themeColor="text1"/>
        </w:rPr>
      </w:pPr>
    </w:p>
    <w:p w14:paraId="0B14ACC1" w14:textId="05958B1F" w:rsidR="008656D1" w:rsidRPr="005B6872" w:rsidRDefault="0024445A" w:rsidP="008656D1">
      <w:pPr>
        <w:pStyle w:val="CM12"/>
        <w:ind w:left="360" w:right="334"/>
        <w:jc w:val="both"/>
        <w:rPr>
          <w:rFonts w:ascii="Tahoma" w:hAnsi="Tahoma" w:cs="Tahoma"/>
          <w:color w:val="000000" w:themeColor="text1"/>
        </w:rPr>
      </w:pPr>
      <w:r w:rsidRPr="00466DFB">
        <w:rPr>
          <w:rFonts w:ascii="Tahoma" w:hAnsi="Tahoma" w:cs="Tahoma"/>
          <w:color w:val="000000" w:themeColor="text1"/>
        </w:rPr>
        <w:t>Los premios se otorgarán en reconocimiento a las empresas que tengan los meno</w:t>
      </w:r>
      <w:r w:rsidR="000E0ACF" w:rsidRPr="00466DFB">
        <w:rPr>
          <w:rFonts w:ascii="Tahoma" w:hAnsi="Tahoma" w:cs="Tahoma"/>
          <w:color w:val="000000" w:themeColor="text1"/>
        </w:rPr>
        <w:t xml:space="preserve">res índices de siniestralidad, </w:t>
      </w:r>
      <w:r w:rsidRPr="00466DFB">
        <w:rPr>
          <w:rFonts w:ascii="Tahoma" w:hAnsi="Tahoma" w:cs="Tahoma"/>
          <w:color w:val="000000" w:themeColor="text1"/>
        </w:rPr>
        <w:t xml:space="preserve">que cumplan con los programas de seguridad y </w:t>
      </w:r>
      <w:r w:rsidR="00A14AE5" w:rsidRPr="00466DFB">
        <w:rPr>
          <w:rFonts w:ascii="Tahoma" w:hAnsi="Tahoma" w:cs="Tahoma"/>
          <w:color w:val="000000" w:themeColor="text1"/>
        </w:rPr>
        <w:t xml:space="preserve">salud </w:t>
      </w:r>
      <w:r w:rsidR="0026786B" w:rsidRPr="00466DFB">
        <w:rPr>
          <w:rFonts w:ascii="Tahoma" w:hAnsi="Tahoma" w:cs="Tahoma"/>
          <w:color w:val="000000" w:themeColor="text1"/>
        </w:rPr>
        <w:t xml:space="preserve">y </w:t>
      </w:r>
      <w:r w:rsidR="00975B38" w:rsidRPr="00466DFB">
        <w:rPr>
          <w:rFonts w:ascii="Tahoma" w:hAnsi="Tahoma" w:cs="Tahoma"/>
          <w:color w:val="000000" w:themeColor="text1"/>
        </w:rPr>
        <w:t>se encuentren e</w:t>
      </w:r>
      <w:r w:rsidR="00A14AE5" w:rsidRPr="00466DFB">
        <w:rPr>
          <w:rFonts w:ascii="Tahoma" w:hAnsi="Tahoma" w:cs="Tahoma"/>
          <w:color w:val="000000" w:themeColor="text1"/>
        </w:rPr>
        <w:t>n e</w:t>
      </w:r>
      <w:r w:rsidR="00975B38" w:rsidRPr="00466DFB">
        <w:rPr>
          <w:rFonts w:ascii="Tahoma" w:hAnsi="Tahoma" w:cs="Tahoma"/>
          <w:color w:val="000000" w:themeColor="text1"/>
        </w:rPr>
        <w:t xml:space="preserve">l Programa de </w:t>
      </w:r>
      <w:r w:rsidR="00975B38" w:rsidRPr="0058000D">
        <w:rPr>
          <w:rFonts w:ascii="Tahoma" w:hAnsi="Tahoma" w:cs="Tahoma"/>
          <w:color w:val="000000" w:themeColor="text1"/>
        </w:rPr>
        <w:t xml:space="preserve">Autogestión </w:t>
      </w:r>
      <w:r w:rsidR="00DC3CDF" w:rsidRPr="0058000D">
        <w:rPr>
          <w:rFonts w:ascii="Tahoma" w:hAnsi="Tahoma" w:cs="Tahoma"/>
          <w:color w:val="000000" w:themeColor="text1"/>
        </w:rPr>
        <w:t xml:space="preserve">y </w:t>
      </w:r>
      <w:r w:rsidR="00400638" w:rsidRPr="0058000D">
        <w:rPr>
          <w:rFonts w:ascii="Tahoma" w:hAnsi="Tahoma" w:cs="Tahoma"/>
          <w:color w:val="000000" w:themeColor="text1"/>
        </w:rPr>
        <w:t>cumplan con el envío de la información del Anexo I</w:t>
      </w:r>
      <w:r w:rsidR="00DC3CDF" w:rsidRPr="0058000D">
        <w:rPr>
          <w:rFonts w:ascii="Tahoma" w:hAnsi="Tahoma" w:cs="Tahoma"/>
          <w:color w:val="000000" w:themeColor="text1"/>
        </w:rPr>
        <w:t xml:space="preserve"> </w:t>
      </w:r>
      <w:r w:rsidRPr="0058000D">
        <w:rPr>
          <w:rFonts w:ascii="Tahoma" w:hAnsi="Tahoma" w:cs="Tahoma"/>
          <w:color w:val="000000" w:themeColor="text1"/>
        </w:rPr>
        <w:t>establecidos</w:t>
      </w:r>
      <w:r w:rsidRPr="00466DFB">
        <w:rPr>
          <w:rFonts w:ascii="Tahoma" w:hAnsi="Tahoma" w:cs="Tahoma"/>
          <w:color w:val="000000" w:themeColor="text1"/>
        </w:rPr>
        <w:t xml:space="preserve"> en cada una de las siguientes divisiones:</w:t>
      </w:r>
    </w:p>
    <w:p w14:paraId="3334117A" w14:textId="77777777" w:rsidR="00650998" w:rsidRPr="00650998" w:rsidRDefault="00650998" w:rsidP="00650998">
      <w:pPr>
        <w:pStyle w:val="Default"/>
      </w:pPr>
    </w:p>
    <w:p w14:paraId="6F8F32FC" w14:textId="77777777" w:rsidR="0024445A" w:rsidRDefault="0024445A" w:rsidP="00FD2236">
      <w:pPr>
        <w:pStyle w:val="Default"/>
        <w:numPr>
          <w:ilvl w:val="0"/>
          <w:numId w:val="7"/>
        </w:numPr>
        <w:ind w:left="360" w:right="334" w:firstLine="0"/>
        <w:jc w:val="both"/>
        <w:rPr>
          <w:rFonts w:ascii="Tahoma" w:hAnsi="Tahoma" w:cs="Tahoma"/>
        </w:rPr>
      </w:pPr>
      <w:r>
        <w:rPr>
          <w:rFonts w:ascii="Tahoma" w:hAnsi="Tahoma" w:cs="Tahoma"/>
        </w:rPr>
        <w:t>Minería subterránea</w:t>
      </w:r>
    </w:p>
    <w:p w14:paraId="63A3DA31" w14:textId="77777777" w:rsidR="0024445A" w:rsidRDefault="0024445A" w:rsidP="00FD2236">
      <w:pPr>
        <w:pStyle w:val="Default"/>
        <w:ind w:left="360" w:right="334"/>
        <w:jc w:val="both"/>
        <w:rPr>
          <w:rFonts w:ascii="Tahoma" w:hAnsi="Tahoma" w:cs="Tahoma"/>
          <w:sz w:val="10"/>
          <w:szCs w:val="10"/>
        </w:rPr>
      </w:pPr>
    </w:p>
    <w:p w14:paraId="1FF67254" w14:textId="77777777" w:rsidR="0024445A" w:rsidRDefault="0024445A" w:rsidP="00FD2236">
      <w:pPr>
        <w:pStyle w:val="Default"/>
        <w:numPr>
          <w:ilvl w:val="0"/>
          <w:numId w:val="7"/>
        </w:numPr>
        <w:ind w:left="360" w:right="334" w:firstLine="0"/>
        <w:jc w:val="both"/>
        <w:rPr>
          <w:rFonts w:ascii="Tahoma" w:hAnsi="Tahoma" w:cs="Tahoma"/>
        </w:rPr>
      </w:pPr>
      <w:r>
        <w:rPr>
          <w:rFonts w:ascii="Tahoma" w:hAnsi="Tahoma" w:cs="Tahoma"/>
        </w:rPr>
        <w:t>Minería a cielo abierto</w:t>
      </w:r>
    </w:p>
    <w:p w14:paraId="4C8CC2E7" w14:textId="77777777" w:rsidR="0024445A" w:rsidRDefault="0024445A" w:rsidP="00FD2236">
      <w:pPr>
        <w:pStyle w:val="Default"/>
        <w:ind w:right="334"/>
        <w:jc w:val="both"/>
        <w:rPr>
          <w:rFonts w:ascii="Tahoma" w:hAnsi="Tahoma" w:cs="Tahoma"/>
          <w:sz w:val="10"/>
          <w:szCs w:val="10"/>
        </w:rPr>
      </w:pPr>
    </w:p>
    <w:p w14:paraId="4F1DEF35" w14:textId="77777777" w:rsidR="0024445A" w:rsidRDefault="0024445A" w:rsidP="00FD2236">
      <w:pPr>
        <w:pStyle w:val="Default"/>
        <w:numPr>
          <w:ilvl w:val="0"/>
          <w:numId w:val="7"/>
        </w:numPr>
        <w:ind w:left="360" w:right="334" w:firstLine="0"/>
        <w:jc w:val="both"/>
        <w:rPr>
          <w:rFonts w:ascii="Tahoma" w:hAnsi="Tahoma" w:cs="Tahoma"/>
        </w:rPr>
      </w:pPr>
      <w:r>
        <w:rPr>
          <w:rFonts w:ascii="Tahoma" w:hAnsi="Tahoma" w:cs="Tahoma"/>
        </w:rPr>
        <w:t>Plantas metalúrgicas (peletizadoras, fundición, refinación y procesos químicos)</w:t>
      </w:r>
    </w:p>
    <w:p w14:paraId="4A6EB58C" w14:textId="77777777" w:rsidR="0024445A" w:rsidRDefault="0024445A" w:rsidP="00FD2236">
      <w:pPr>
        <w:pStyle w:val="Default"/>
        <w:ind w:left="360" w:right="334"/>
        <w:jc w:val="both"/>
        <w:rPr>
          <w:rFonts w:ascii="Tahoma" w:hAnsi="Tahoma" w:cs="Tahoma"/>
        </w:rPr>
      </w:pPr>
    </w:p>
    <w:p w14:paraId="143787EA" w14:textId="77777777" w:rsidR="0024445A" w:rsidRDefault="0024445A" w:rsidP="00FD2236">
      <w:pPr>
        <w:pStyle w:val="Default"/>
        <w:tabs>
          <w:tab w:val="left" w:pos="0"/>
          <w:tab w:val="left" w:pos="426"/>
        </w:tabs>
        <w:ind w:left="360" w:right="334"/>
        <w:jc w:val="both"/>
        <w:rPr>
          <w:rFonts w:ascii="Tahoma" w:hAnsi="Tahoma" w:cs="Tahoma"/>
          <w:highlight w:val="yellow"/>
        </w:rPr>
      </w:pPr>
      <w:r>
        <w:rPr>
          <w:rFonts w:ascii="Tahoma" w:hAnsi="Tahoma" w:cs="Tahoma"/>
        </w:rPr>
        <w:t>Nota: Cuando se tengan variaciones en el número de personal (empleados y contratistas) se tomará como número final para su clasificación en las divisiones, el promedio anual de empleados y trabajadores de contratistas, de los datos reportados trimestralmente.</w:t>
      </w:r>
    </w:p>
    <w:p w14:paraId="3165DD7F" w14:textId="77777777" w:rsidR="0024445A" w:rsidRDefault="0024445A" w:rsidP="00FD2236">
      <w:pPr>
        <w:pStyle w:val="CM12"/>
        <w:ind w:right="334" w:firstLine="360"/>
        <w:jc w:val="both"/>
        <w:rPr>
          <w:rFonts w:ascii="Tahoma" w:hAnsi="Tahoma" w:cs="Tahoma"/>
          <w:color w:val="000000"/>
        </w:rPr>
      </w:pPr>
    </w:p>
    <w:p w14:paraId="2BEF2189" w14:textId="77777777" w:rsidR="0024445A" w:rsidRDefault="0024445A" w:rsidP="00FD2236">
      <w:pPr>
        <w:pStyle w:val="CM12"/>
        <w:ind w:right="334" w:firstLine="360"/>
        <w:jc w:val="both"/>
        <w:rPr>
          <w:rFonts w:ascii="Tahoma" w:hAnsi="Tahoma" w:cs="Tahoma"/>
          <w:b/>
          <w:bCs/>
          <w:color w:val="000000"/>
        </w:rPr>
      </w:pPr>
      <w:r>
        <w:rPr>
          <w:rFonts w:ascii="Tahoma" w:hAnsi="Tahoma" w:cs="Tahoma"/>
          <w:b/>
          <w:bCs/>
          <w:color w:val="000000"/>
        </w:rPr>
        <w:t xml:space="preserve">Séptima: </w:t>
      </w:r>
    </w:p>
    <w:p w14:paraId="0FE65ACA" w14:textId="77777777" w:rsidR="0024445A" w:rsidRDefault="0024445A" w:rsidP="00FD2236">
      <w:pPr>
        <w:pStyle w:val="Default"/>
        <w:ind w:right="334"/>
        <w:jc w:val="both"/>
      </w:pPr>
    </w:p>
    <w:p w14:paraId="1335BEF1" w14:textId="77777777" w:rsidR="0024445A" w:rsidRPr="005B6872" w:rsidRDefault="0024445A" w:rsidP="00FD2236">
      <w:pPr>
        <w:pStyle w:val="CM12"/>
        <w:ind w:left="360" w:right="334"/>
        <w:jc w:val="both"/>
        <w:rPr>
          <w:rFonts w:ascii="Tahoma" w:hAnsi="Tahoma" w:cs="Tahoma"/>
          <w:b/>
          <w:bCs/>
          <w:color w:val="000000" w:themeColor="text1"/>
        </w:rPr>
      </w:pPr>
      <w:r w:rsidRPr="00466DFB">
        <w:rPr>
          <w:rFonts w:ascii="Tahoma" w:hAnsi="Tahoma" w:cs="Tahoma"/>
          <w:color w:val="000000" w:themeColor="text1"/>
        </w:rPr>
        <w:t xml:space="preserve">En caso de empate de una o más empresas, se considerará </w:t>
      </w:r>
      <w:r w:rsidR="00A25A6E" w:rsidRPr="00466DFB">
        <w:rPr>
          <w:rFonts w:ascii="Tahoma" w:hAnsi="Tahoma" w:cs="Tahoma"/>
          <w:color w:val="000000" w:themeColor="text1"/>
        </w:rPr>
        <w:t xml:space="preserve">el nivel alcanzado en el PASST, </w:t>
      </w:r>
      <w:r w:rsidR="00650998" w:rsidRPr="00466DFB">
        <w:rPr>
          <w:rFonts w:ascii="Tahoma" w:hAnsi="Tahoma" w:cs="Tahoma"/>
          <w:color w:val="000000" w:themeColor="text1"/>
        </w:rPr>
        <w:t>en caso de persistir el empate las horas-hombre trabajadas.</w:t>
      </w:r>
    </w:p>
    <w:p w14:paraId="0FEAE8F0" w14:textId="77777777" w:rsidR="009E2970" w:rsidRDefault="009E2970" w:rsidP="00FD2236">
      <w:pPr>
        <w:pStyle w:val="CM12"/>
        <w:ind w:left="360" w:right="334"/>
        <w:jc w:val="both"/>
        <w:rPr>
          <w:rFonts w:ascii="Tahoma" w:hAnsi="Tahoma" w:cs="Tahoma"/>
          <w:b/>
          <w:bCs/>
          <w:color w:val="000000"/>
        </w:rPr>
      </w:pPr>
    </w:p>
    <w:p w14:paraId="41F6FA4E" w14:textId="77777777" w:rsidR="0024445A" w:rsidRDefault="0024445A" w:rsidP="00FD2236">
      <w:pPr>
        <w:pStyle w:val="CM12"/>
        <w:ind w:left="360" w:right="334"/>
        <w:jc w:val="both"/>
        <w:rPr>
          <w:rFonts w:ascii="Tahoma" w:hAnsi="Tahoma" w:cs="Tahoma"/>
          <w:b/>
          <w:bCs/>
          <w:color w:val="000000"/>
        </w:rPr>
      </w:pPr>
      <w:r>
        <w:rPr>
          <w:rFonts w:ascii="Tahoma" w:hAnsi="Tahoma" w:cs="Tahoma"/>
          <w:b/>
          <w:bCs/>
          <w:color w:val="000000"/>
        </w:rPr>
        <w:t xml:space="preserve">Octava: </w:t>
      </w:r>
    </w:p>
    <w:p w14:paraId="3AED683D" w14:textId="77777777" w:rsidR="0024445A" w:rsidRDefault="0024445A" w:rsidP="00FD2236">
      <w:pPr>
        <w:pStyle w:val="Default"/>
        <w:ind w:right="334"/>
        <w:jc w:val="both"/>
      </w:pPr>
    </w:p>
    <w:p w14:paraId="40C4C733" w14:textId="7F03E1E4"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Si en una misma propiedad se realizan distintos procesos cada uno de </w:t>
      </w:r>
      <w:r w:rsidR="001829D4">
        <w:rPr>
          <w:rFonts w:ascii="Tahoma" w:hAnsi="Tahoma" w:cs="Tahoma"/>
          <w:color w:val="000000"/>
        </w:rPr>
        <w:t>estos podrá</w:t>
      </w:r>
      <w:r>
        <w:rPr>
          <w:rFonts w:ascii="Tahoma" w:hAnsi="Tahoma" w:cs="Tahoma"/>
          <w:color w:val="000000"/>
        </w:rPr>
        <w:t xml:space="preserve"> concursar en las diferentes divisiones que les correspondan. Cuando se tengan en una misma propiedad operaciones mineras a cielo abierto y subterráneo trabajando simultáneamente y alimentando a la misma planta de beneficio, se considerará como una sola operación y se inscribirá en la categoría que le corresponda, de acuerdo con la operación de minado que tenga el mayor número de personal.</w:t>
      </w:r>
    </w:p>
    <w:p w14:paraId="581ABD9A" w14:textId="77777777" w:rsidR="0021763D" w:rsidRDefault="0021763D" w:rsidP="00FD2236">
      <w:pPr>
        <w:pStyle w:val="CM12"/>
        <w:ind w:right="334"/>
        <w:jc w:val="both"/>
        <w:rPr>
          <w:rFonts w:ascii="Tahoma" w:hAnsi="Tahoma" w:cs="Tahoma"/>
          <w:color w:val="000000"/>
        </w:rPr>
      </w:pPr>
    </w:p>
    <w:p w14:paraId="14E8A121" w14:textId="713432A7" w:rsidR="0024445A" w:rsidRDefault="0024445A" w:rsidP="00FD2236">
      <w:pPr>
        <w:pStyle w:val="CM12"/>
        <w:ind w:left="360" w:right="334"/>
        <w:jc w:val="both"/>
        <w:rPr>
          <w:rFonts w:ascii="Tahoma" w:hAnsi="Tahoma" w:cs="Tahoma"/>
          <w:color w:val="000000"/>
          <w:highlight w:val="yellow"/>
        </w:rPr>
      </w:pPr>
      <w:r>
        <w:rPr>
          <w:rFonts w:ascii="Tahoma" w:hAnsi="Tahoma" w:cs="Tahoma"/>
          <w:color w:val="000000"/>
        </w:rPr>
        <w:t xml:space="preserve">Asimismo, en el caso de que estén establecidas en un mismo lugar una fundición y una refinería cuyos procesos sean independientes, podrán participar separadamente en la misma categoría en la división que le corresponda. En este caso el personal de servicios que atiende estos procesos en forma </w:t>
      </w:r>
      <w:r w:rsidR="001829D4">
        <w:rPr>
          <w:rFonts w:ascii="Tahoma" w:hAnsi="Tahoma" w:cs="Tahoma"/>
          <w:color w:val="000000"/>
        </w:rPr>
        <w:t>conjunta</w:t>
      </w:r>
      <w:r>
        <w:rPr>
          <w:rFonts w:ascii="Tahoma" w:hAnsi="Tahoma" w:cs="Tahoma"/>
          <w:color w:val="000000"/>
        </w:rPr>
        <w:t xml:space="preserve"> será distribuido proporcionalmente.</w:t>
      </w:r>
      <w:r>
        <w:rPr>
          <w:rFonts w:ascii="Tahoma" w:hAnsi="Tahoma" w:cs="Tahoma"/>
          <w:color w:val="000000"/>
          <w:highlight w:val="yellow"/>
        </w:rPr>
        <w:t xml:space="preserve"> </w:t>
      </w:r>
    </w:p>
    <w:p w14:paraId="3B7A1CD8" w14:textId="77777777" w:rsidR="0024445A" w:rsidRDefault="0024445A" w:rsidP="00FD2236">
      <w:pPr>
        <w:pStyle w:val="CM12"/>
        <w:ind w:right="334"/>
        <w:jc w:val="both"/>
        <w:rPr>
          <w:rFonts w:ascii="Tahoma" w:hAnsi="Tahoma" w:cs="Tahoma"/>
          <w:b/>
          <w:bCs/>
          <w:color w:val="000000"/>
        </w:rPr>
      </w:pPr>
    </w:p>
    <w:p w14:paraId="0CB3A4EA" w14:textId="77777777" w:rsidR="0058000D" w:rsidRDefault="0058000D" w:rsidP="00FD2236">
      <w:pPr>
        <w:pStyle w:val="CM12"/>
        <w:ind w:right="334" w:firstLine="360"/>
        <w:jc w:val="both"/>
        <w:rPr>
          <w:rFonts w:ascii="Tahoma" w:hAnsi="Tahoma" w:cs="Tahoma"/>
          <w:b/>
          <w:bCs/>
          <w:color w:val="000000"/>
        </w:rPr>
      </w:pPr>
    </w:p>
    <w:p w14:paraId="06EF811A" w14:textId="77777777" w:rsidR="00E32BBB" w:rsidRDefault="00E32BBB" w:rsidP="00FD2236">
      <w:pPr>
        <w:pStyle w:val="CM12"/>
        <w:ind w:right="334" w:firstLine="360"/>
        <w:jc w:val="both"/>
        <w:rPr>
          <w:rFonts w:ascii="Tahoma" w:hAnsi="Tahoma" w:cs="Tahoma"/>
          <w:b/>
          <w:bCs/>
          <w:color w:val="000000"/>
        </w:rPr>
      </w:pPr>
    </w:p>
    <w:p w14:paraId="69EE31F5" w14:textId="77777777" w:rsidR="00E32BBB" w:rsidRDefault="00E32BBB" w:rsidP="00FD2236">
      <w:pPr>
        <w:pStyle w:val="CM12"/>
        <w:ind w:right="334" w:firstLine="360"/>
        <w:jc w:val="both"/>
        <w:rPr>
          <w:rFonts w:ascii="Tahoma" w:hAnsi="Tahoma" w:cs="Tahoma"/>
          <w:b/>
          <w:bCs/>
          <w:color w:val="000000"/>
        </w:rPr>
      </w:pPr>
    </w:p>
    <w:p w14:paraId="56B16A9A" w14:textId="2D387506" w:rsidR="0024445A" w:rsidRDefault="0024445A" w:rsidP="00FD2236">
      <w:pPr>
        <w:pStyle w:val="CM12"/>
        <w:ind w:right="334" w:firstLine="360"/>
        <w:jc w:val="both"/>
        <w:rPr>
          <w:rFonts w:ascii="Tahoma" w:hAnsi="Tahoma" w:cs="Tahoma"/>
          <w:b/>
          <w:bCs/>
          <w:color w:val="000000"/>
        </w:rPr>
      </w:pPr>
      <w:r>
        <w:rPr>
          <w:rFonts w:ascii="Tahoma" w:hAnsi="Tahoma" w:cs="Tahoma"/>
          <w:b/>
          <w:bCs/>
          <w:color w:val="000000"/>
        </w:rPr>
        <w:lastRenderedPageBreak/>
        <w:t xml:space="preserve">Novena: </w:t>
      </w:r>
    </w:p>
    <w:p w14:paraId="6F537181" w14:textId="77777777" w:rsidR="0024445A" w:rsidRDefault="0024445A" w:rsidP="00FD2236">
      <w:pPr>
        <w:pStyle w:val="Default"/>
        <w:ind w:right="334"/>
        <w:jc w:val="both"/>
      </w:pPr>
    </w:p>
    <w:p w14:paraId="47BFF4DC" w14:textId="2C585832" w:rsidR="00990C37" w:rsidRDefault="00990C37" w:rsidP="00990C37">
      <w:pPr>
        <w:pStyle w:val="CM12"/>
        <w:ind w:left="360" w:right="334"/>
        <w:jc w:val="both"/>
        <w:rPr>
          <w:rFonts w:ascii="Tahoma" w:hAnsi="Tahoma" w:cs="Tahoma"/>
          <w:color w:val="000000"/>
        </w:rPr>
      </w:pPr>
      <w:r>
        <w:rPr>
          <w:rFonts w:ascii="Tahoma" w:hAnsi="Tahoma" w:cs="Tahoma"/>
          <w:color w:val="000000"/>
        </w:rPr>
        <w:t xml:space="preserve">Los participantes para las divisiones de </w:t>
      </w:r>
      <w:r w:rsidRPr="00990C37">
        <w:rPr>
          <w:rFonts w:ascii="Tahoma" w:hAnsi="Tahoma" w:cs="Tahoma"/>
          <w:color w:val="000000"/>
          <w:highlight w:val="green"/>
        </w:rPr>
        <w:t>minería a cielo abierto y subterráneas</w:t>
      </w:r>
      <w:r>
        <w:rPr>
          <w:rFonts w:ascii="Tahoma" w:hAnsi="Tahoma" w:cs="Tahoma"/>
          <w:color w:val="000000"/>
        </w:rPr>
        <w:t xml:space="preserve"> serán clasificados en los siguientes grupos, según el número de personas que trabajen en cada unidad: </w:t>
      </w:r>
    </w:p>
    <w:p w14:paraId="2A2177DC" w14:textId="77777777" w:rsidR="00990C37" w:rsidRDefault="00990C37" w:rsidP="00990C37">
      <w:pPr>
        <w:pStyle w:val="Default"/>
        <w:ind w:right="334"/>
        <w:jc w:val="both"/>
      </w:pPr>
    </w:p>
    <w:p w14:paraId="610007E4" w14:textId="7B262378" w:rsidR="00990C37" w:rsidRDefault="00990C37" w:rsidP="00990C37">
      <w:pPr>
        <w:pStyle w:val="CM12"/>
        <w:ind w:left="360" w:right="334"/>
        <w:jc w:val="both"/>
        <w:rPr>
          <w:rFonts w:ascii="Tahoma" w:hAnsi="Tahoma" w:cs="Tahoma"/>
          <w:color w:val="000000"/>
        </w:rPr>
      </w:pPr>
      <w:r>
        <w:rPr>
          <w:rFonts w:ascii="Tahoma" w:hAnsi="Tahoma" w:cs="Tahoma"/>
          <w:color w:val="000000"/>
        </w:rPr>
        <w:t>Categoría A: más de 1,000 trabajadores</w:t>
      </w:r>
    </w:p>
    <w:p w14:paraId="593B8EEB" w14:textId="77777777" w:rsidR="00990C37" w:rsidRDefault="00990C37" w:rsidP="00990C37">
      <w:pPr>
        <w:pStyle w:val="Default"/>
        <w:ind w:right="334"/>
        <w:jc w:val="both"/>
        <w:rPr>
          <w:sz w:val="10"/>
          <w:szCs w:val="10"/>
        </w:rPr>
      </w:pPr>
    </w:p>
    <w:p w14:paraId="5CE6A616" w14:textId="3D0385E9" w:rsidR="00990C37" w:rsidRDefault="00990C37" w:rsidP="00990C37">
      <w:pPr>
        <w:pStyle w:val="CM12"/>
        <w:ind w:left="360" w:right="334"/>
        <w:jc w:val="both"/>
        <w:rPr>
          <w:rFonts w:ascii="Tahoma" w:hAnsi="Tahoma" w:cs="Tahoma"/>
          <w:color w:val="000000"/>
        </w:rPr>
      </w:pPr>
      <w:r>
        <w:rPr>
          <w:rFonts w:ascii="Tahoma" w:hAnsi="Tahoma" w:cs="Tahoma"/>
          <w:color w:val="000000"/>
        </w:rPr>
        <w:t>Categoría B: hasta 1,000 trabajadores</w:t>
      </w:r>
    </w:p>
    <w:p w14:paraId="72692BBD" w14:textId="77777777" w:rsidR="00990C37" w:rsidRDefault="00990C37" w:rsidP="00FD2236">
      <w:pPr>
        <w:pStyle w:val="CM12"/>
        <w:ind w:left="360" w:right="334"/>
        <w:jc w:val="both"/>
        <w:rPr>
          <w:rFonts w:ascii="Tahoma" w:hAnsi="Tahoma" w:cs="Tahoma"/>
          <w:color w:val="000000"/>
        </w:rPr>
      </w:pPr>
    </w:p>
    <w:p w14:paraId="6F3660B7" w14:textId="09C2FAC9" w:rsidR="0024445A" w:rsidRDefault="0024445A" w:rsidP="00FD2236">
      <w:pPr>
        <w:pStyle w:val="CM12"/>
        <w:ind w:left="360" w:right="334"/>
        <w:jc w:val="both"/>
        <w:rPr>
          <w:rFonts w:ascii="Tahoma" w:hAnsi="Tahoma" w:cs="Tahoma"/>
          <w:color w:val="000000"/>
        </w:rPr>
      </w:pPr>
      <w:r>
        <w:rPr>
          <w:rFonts w:ascii="Tahoma" w:hAnsi="Tahoma" w:cs="Tahoma"/>
          <w:color w:val="000000"/>
        </w:rPr>
        <w:t>Los participantes</w:t>
      </w:r>
      <w:r w:rsidR="00990C37">
        <w:rPr>
          <w:rFonts w:ascii="Tahoma" w:hAnsi="Tahoma" w:cs="Tahoma"/>
          <w:color w:val="000000"/>
        </w:rPr>
        <w:t xml:space="preserve"> para la división de </w:t>
      </w:r>
      <w:r w:rsidR="00990C37" w:rsidRPr="00990C37">
        <w:rPr>
          <w:rFonts w:ascii="Tahoma" w:hAnsi="Tahoma" w:cs="Tahoma"/>
          <w:color w:val="000000"/>
          <w:highlight w:val="green"/>
        </w:rPr>
        <w:t>plantas metalúrgicas y fundiciones</w:t>
      </w:r>
      <w:r w:rsidR="00990C37">
        <w:rPr>
          <w:rFonts w:ascii="Tahoma" w:hAnsi="Tahoma" w:cs="Tahoma"/>
          <w:color w:val="000000"/>
        </w:rPr>
        <w:t xml:space="preserve"> </w:t>
      </w:r>
      <w:r>
        <w:rPr>
          <w:rFonts w:ascii="Tahoma" w:hAnsi="Tahoma" w:cs="Tahoma"/>
          <w:color w:val="000000"/>
        </w:rPr>
        <w:t xml:space="preserve">serán clasificados en los siguientes grupos, según el número de personas que trabajen en </w:t>
      </w:r>
      <w:r w:rsidR="00990C37">
        <w:rPr>
          <w:rFonts w:ascii="Tahoma" w:hAnsi="Tahoma" w:cs="Tahoma"/>
          <w:color w:val="000000"/>
        </w:rPr>
        <w:t>la operación</w:t>
      </w:r>
      <w:r>
        <w:rPr>
          <w:rFonts w:ascii="Tahoma" w:hAnsi="Tahoma" w:cs="Tahoma"/>
          <w:color w:val="000000"/>
        </w:rPr>
        <w:t xml:space="preserve">: </w:t>
      </w:r>
    </w:p>
    <w:p w14:paraId="14293A41" w14:textId="77777777" w:rsidR="0024445A" w:rsidRDefault="0024445A" w:rsidP="00FD2236">
      <w:pPr>
        <w:pStyle w:val="Default"/>
        <w:ind w:right="334"/>
        <w:jc w:val="both"/>
      </w:pPr>
    </w:p>
    <w:p w14:paraId="0CAC8723"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Categoría A: más de 500 trabajadores</w:t>
      </w:r>
    </w:p>
    <w:p w14:paraId="51C9140B" w14:textId="77777777" w:rsidR="0024445A" w:rsidRDefault="0024445A" w:rsidP="00FD2236">
      <w:pPr>
        <w:pStyle w:val="Default"/>
        <w:ind w:right="334"/>
        <w:jc w:val="both"/>
        <w:rPr>
          <w:sz w:val="10"/>
          <w:szCs w:val="10"/>
        </w:rPr>
      </w:pPr>
    </w:p>
    <w:p w14:paraId="2A12CB08"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Categoría B: hasta 500 trabajadores</w:t>
      </w:r>
    </w:p>
    <w:p w14:paraId="2E03AE00" w14:textId="77777777" w:rsidR="0024445A" w:rsidRDefault="0024445A" w:rsidP="00FD2236">
      <w:pPr>
        <w:pStyle w:val="Default"/>
        <w:ind w:right="334" w:firstLine="360"/>
        <w:jc w:val="both"/>
        <w:rPr>
          <w:rFonts w:ascii="Tahoma" w:hAnsi="Tahoma" w:cs="Tahoma"/>
        </w:rPr>
      </w:pPr>
    </w:p>
    <w:p w14:paraId="5E370366" w14:textId="4D02377B"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Nota: </w:t>
      </w:r>
      <w:r w:rsidRPr="0058000D">
        <w:rPr>
          <w:rFonts w:ascii="Tahoma" w:hAnsi="Tahoma" w:cs="Tahoma"/>
          <w:color w:val="000000"/>
        </w:rPr>
        <w:t>El número de personas a considerar en los grupos, serán el personal propio más el personal de contratistas externos</w:t>
      </w:r>
      <w:r w:rsidR="00E636D7" w:rsidRPr="0058000D">
        <w:rPr>
          <w:rFonts w:ascii="Tahoma" w:hAnsi="Tahoma" w:cs="Tahoma"/>
          <w:color w:val="000000"/>
        </w:rPr>
        <w:t xml:space="preserve"> que realizaron</w:t>
      </w:r>
      <w:r w:rsidR="000E2F42" w:rsidRPr="0058000D">
        <w:rPr>
          <w:rFonts w:ascii="Tahoma" w:hAnsi="Tahoma" w:cs="Tahoma"/>
          <w:color w:val="000000"/>
        </w:rPr>
        <w:t xml:space="preserve"> sus trabajos dentro de los procesos operativos</w:t>
      </w:r>
      <w:r w:rsidRPr="0058000D">
        <w:rPr>
          <w:rFonts w:ascii="Tahoma" w:hAnsi="Tahoma" w:cs="Tahoma"/>
          <w:color w:val="000000"/>
        </w:rPr>
        <w:t>.</w:t>
      </w:r>
      <w:r>
        <w:rPr>
          <w:rFonts w:ascii="Tahoma" w:hAnsi="Tahoma" w:cs="Tahoma"/>
          <w:color w:val="000000"/>
        </w:rPr>
        <w:t xml:space="preserve"> Los reportes que se envíen trimestralmente se presentarán por separado. </w:t>
      </w:r>
    </w:p>
    <w:p w14:paraId="7F8A523E" w14:textId="77777777" w:rsidR="008656D1" w:rsidRDefault="008656D1" w:rsidP="008656D1">
      <w:pPr>
        <w:pStyle w:val="Default"/>
        <w:rPr>
          <w:highlight w:val="yellow"/>
        </w:rPr>
      </w:pPr>
    </w:p>
    <w:p w14:paraId="30598137" w14:textId="77777777" w:rsidR="0024445A" w:rsidRDefault="0024445A" w:rsidP="00A14AE5">
      <w:pPr>
        <w:pStyle w:val="Default"/>
        <w:ind w:right="334" w:firstLine="360"/>
        <w:jc w:val="both"/>
      </w:pPr>
      <w:r>
        <w:rPr>
          <w:rFonts w:ascii="Tahoma" w:hAnsi="Tahoma" w:cs="Tahoma"/>
          <w:b/>
          <w:bCs/>
        </w:rPr>
        <w:t xml:space="preserve">Décima: </w:t>
      </w:r>
      <w:r>
        <w:t xml:space="preserve"> </w:t>
      </w:r>
    </w:p>
    <w:p w14:paraId="74BEF6EA" w14:textId="77777777" w:rsidR="00A71451" w:rsidRDefault="00A71451" w:rsidP="00FD2236">
      <w:pPr>
        <w:pStyle w:val="Default"/>
        <w:ind w:right="334" w:firstLine="360"/>
        <w:jc w:val="both"/>
      </w:pPr>
    </w:p>
    <w:p w14:paraId="5D136A57" w14:textId="2CF6D2EC"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El trofeo “Jorge Rangel </w:t>
      </w:r>
      <w:r w:rsidR="001829D4">
        <w:rPr>
          <w:rFonts w:ascii="Tahoma" w:hAnsi="Tahoma" w:cs="Tahoma"/>
          <w:color w:val="000000"/>
        </w:rPr>
        <w:t>Zamorano” se</w:t>
      </w:r>
      <w:r>
        <w:rPr>
          <w:rFonts w:ascii="Tahoma" w:hAnsi="Tahoma" w:cs="Tahoma"/>
          <w:color w:val="000000"/>
        </w:rPr>
        <w:t xml:space="preserve"> quedará un año en poder de la empresa ganadora, pudiendo quedarse definitivamente con éste en caso de ganar durante tres años el premio, </w:t>
      </w:r>
      <w:r w:rsidR="006913BD">
        <w:rPr>
          <w:rFonts w:ascii="Tahoma" w:hAnsi="Tahoma" w:cs="Tahoma"/>
          <w:color w:val="000000"/>
        </w:rPr>
        <w:t xml:space="preserve">en la misma </w:t>
      </w:r>
      <w:r w:rsidR="001829D4">
        <w:rPr>
          <w:rFonts w:ascii="Tahoma" w:hAnsi="Tahoma" w:cs="Tahoma"/>
          <w:color w:val="000000"/>
        </w:rPr>
        <w:t>división,</w:t>
      </w:r>
      <w:r w:rsidR="006913BD">
        <w:rPr>
          <w:rFonts w:ascii="Tahoma" w:hAnsi="Tahoma" w:cs="Tahoma"/>
          <w:color w:val="000000"/>
        </w:rPr>
        <w:t xml:space="preserve"> </w:t>
      </w:r>
      <w:r>
        <w:rPr>
          <w:rFonts w:ascii="Tahoma" w:hAnsi="Tahoma" w:cs="Tahoma"/>
          <w:color w:val="000000"/>
        </w:rPr>
        <w:t xml:space="preserve">aunque éstos no sean consecutivos. Además, recibirá un diploma alusivo a su logro. </w:t>
      </w:r>
    </w:p>
    <w:p w14:paraId="4CE364D8" w14:textId="77777777" w:rsidR="005C50CC" w:rsidRPr="009E2970" w:rsidRDefault="005C50CC" w:rsidP="00FD2236">
      <w:pPr>
        <w:pStyle w:val="Default"/>
        <w:ind w:right="334"/>
        <w:jc w:val="both"/>
      </w:pPr>
    </w:p>
    <w:p w14:paraId="4AA0991F" w14:textId="53B10358" w:rsidR="009E2970" w:rsidRDefault="009E2970" w:rsidP="00FD2236">
      <w:pPr>
        <w:pStyle w:val="CM12"/>
        <w:ind w:left="360" w:right="334"/>
        <w:jc w:val="both"/>
      </w:pPr>
      <w:r w:rsidRPr="00BE703F">
        <w:t xml:space="preserve">Si una empresa cambia de un grupo a </w:t>
      </w:r>
      <w:r w:rsidR="001829D4" w:rsidRPr="00BE703F">
        <w:t>otro,</w:t>
      </w:r>
      <w:r w:rsidRPr="00BE703F">
        <w:t xml:space="preserve"> pero en la misma división y habiendo ganado en años anteriores en cua</w:t>
      </w:r>
      <w:r w:rsidR="005F2505" w:rsidRPr="00BE703F">
        <w:t>lquiera de estos grupos, también</w:t>
      </w:r>
      <w:r w:rsidRPr="00BE703F">
        <w:t xml:space="preserve"> podrá quedarse definitivamente con el trofeo. No se otorgará el premio de manera permanente si la empresa ganadora concursó en diferentes </w:t>
      </w:r>
      <w:r w:rsidR="001829D4" w:rsidRPr="00BE703F">
        <w:t>divisiones,</w:t>
      </w:r>
      <w:r w:rsidRPr="00BE703F">
        <w:t xml:space="preserve"> aunque los haya ganado en tres ocasiones. Las actuales bases dejan sin efecto a las anteriores.</w:t>
      </w:r>
      <w:r w:rsidRPr="00FD2236">
        <w:t xml:space="preserve"> </w:t>
      </w:r>
    </w:p>
    <w:p w14:paraId="0E1F0E42" w14:textId="77777777" w:rsidR="006913BD" w:rsidRDefault="006913BD" w:rsidP="00FD2236">
      <w:pPr>
        <w:pStyle w:val="CM12"/>
        <w:ind w:left="360" w:right="334"/>
        <w:jc w:val="both"/>
        <w:rPr>
          <w:rFonts w:ascii="Tahoma" w:hAnsi="Tahoma" w:cs="Tahoma"/>
          <w:color w:val="000000"/>
        </w:rPr>
      </w:pPr>
    </w:p>
    <w:p w14:paraId="5872C534"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La premiación con el trofeo “Jorge Rangel Zamorano”, se hará conforme a</w:t>
      </w:r>
      <w:r w:rsidR="005C50CC">
        <w:rPr>
          <w:rFonts w:ascii="Tahoma" w:hAnsi="Tahoma" w:cs="Tahoma"/>
          <w:color w:val="000000"/>
        </w:rPr>
        <w:t xml:space="preserve"> las divisiones y</w:t>
      </w:r>
      <w:r>
        <w:rPr>
          <w:rFonts w:ascii="Tahoma" w:hAnsi="Tahoma" w:cs="Tahoma"/>
          <w:color w:val="000000"/>
        </w:rPr>
        <w:t xml:space="preserve"> grupos definidos en la base </w:t>
      </w:r>
      <w:r w:rsidR="005C50CC">
        <w:rPr>
          <w:rFonts w:ascii="Tahoma" w:hAnsi="Tahoma" w:cs="Tahoma"/>
          <w:color w:val="000000"/>
        </w:rPr>
        <w:t xml:space="preserve">sexta y </w:t>
      </w:r>
      <w:r>
        <w:rPr>
          <w:rFonts w:ascii="Tahoma" w:hAnsi="Tahoma" w:cs="Tahoma"/>
          <w:color w:val="000000"/>
        </w:rPr>
        <w:t>novena.</w:t>
      </w:r>
    </w:p>
    <w:p w14:paraId="460443D1" w14:textId="77777777" w:rsidR="0024445A" w:rsidRDefault="0024445A" w:rsidP="00FD2236">
      <w:pPr>
        <w:pStyle w:val="Default"/>
        <w:ind w:right="334"/>
        <w:jc w:val="both"/>
      </w:pPr>
    </w:p>
    <w:p w14:paraId="78B0403A" w14:textId="77777777" w:rsidR="00990C37" w:rsidRDefault="00990C37" w:rsidP="00FD2236">
      <w:pPr>
        <w:pStyle w:val="CM12"/>
        <w:ind w:left="360" w:right="334"/>
        <w:jc w:val="both"/>
        <w:rPr>
          <w:rFonts w:ascii="Tahoma" w:hAnsi="Tahoma" w:cs="Tahoma"/>
          <w:b/>
          <w:bCs/>
          <w:color w:val="000000"/>
        </w:rPr>
      </w:pPr>
    </w:p>
    <w:p w14:paraId="4A348F85" w14:textId="77777777" w:rsidR="00990C37" w:rsidRDefault="00990C37" w:rsidP="00FD2236">
      <w:pPr>
        <w:pStyle w:val="CM12"/>
        <w:ind w:left="360" w:right="334"/>
        <w:jc w:val="both"/>
        <w:rPr>
          <w:rFonts w:ascii="Tahoma" w:hAnsi="Tahoma" w:cs="Tahoma"/>
          <w:b/>
          <w:bCs/>
          <w:color w:val="000000"/>
        </w:rPr>
      </w:pPr>
    </w:p>
    <w:p w14:paraId="1790C78A" w14:textId="77777777" w:rsidR="00990C37" w:rsidRDefault="00990C37" w:rsidP="00FD2236">
      <w:pPr>
        <w:pStyle w:val="CM12"/>
        <w:ind w:left="360" w:right="334"/>
        <w:jc w:val="both"/>
        <w:rPr>
          <w:rFonts w:ascii="Tahoma" w:hAnsi="Tahoma" w:cs="Tahoma"/>
          <w:b/>
          <w:bCs/>
          <w:color w:val="000000"/>
        </w:rPr>
      </w:pPr>
    </w:p>
    <w:p w14:paraId="2CAA804B" w14:textId="5D72C8DE" w:rsidR="0024445A" w:rsidRDefault="0024445A" w:rsidP="00FD2236">
      <w:pPr>
        <w:pStyle w:val="CM12"/>
        <w:ind w:left="360" w:right="334"/>
        <w:jc w:val="both"/>
        <w:rPr>
          <w:rFonts w:ascii="Tahoma" w:hAnsi="Tahoma" w:cs="Tahoma"/>
          <w:b/>
          <w:bCs/>
          <w:color w:val="000000"/>
        </w:rPr>
      </w:pPr>
      <w:r>
        <w:rPr>
          <w:rFonts w:ascii="Tahoma" w:hAnsi="Tahoma" w:cs="Tahoma"/>
          <w:b/>
          <w:bCs/>
          <w:color w:val="000000"/>
        </w:rPr>
        <w:lastRenderedPageBreak/>
        <w:t xml:space="preserve">Décima primera: </w:t>
      </w:r>
    </w:p>
    <w:p w14:paraId="24088F25" w14:textId="77777777" w:rsidR="0024445A" w:rsidRDefault="0024445A" w:rsidP="00FD2236">
      <w:pPr>
        <w:pStyle w:val="Default"/>
        <w:ind w:right="334"/>
        <w:jc w:val="both"/>
      </w:pPr>
    </w:p>
    <w:p w14:paraId="7768465F"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La evaluación para la determinación de los premios quedará a cargo de la Comisión de Seguridad y Salud Ocupacional de la Camimex. Esta comisión considerará la realización de visitas técnicas de seguridad y salud a los posibles ganadores de este concurso, con el propósito de validar la información referenciada en la base cuarta.  </w:t>
      </w:r>
    </w:p>
    <w:p w14:paraId="5ED74DAF" w14:textId="77777777" w:rsidR="00E32BBB" w:rsidRDefault="00E32BBB" w:rsidP="00FD2236">
      <w:pPr>
        <w:pStyle w:val="Default"/>
        <w:ind w:left="360" w:right="334"/>
        <w:jc w:val="both"/>
        <w:rPr>
          <w:rFonts w:ascii="Tahoma" w:hAnsi="Tahoma" w:cs="Tahoma"/>
        </w:rPr>
      </w:pPr>
    </w:p>
    <w:p w14:paraId="277FFC95" w14:textId="77777777" w:rsidR="00E32BBB" w:rsidRDefault="00E32BBB" w:rsidP="00FD2236">
      <w:pPr>
        <w:pStyle w:val="Default"/>
        <w:ind w:left="360" w:right="334"/>
        <w:jc w:val="both"/>
        <w:rPr>
          <w:rFonts w:ascii="Tahoma" w:hAnsi="Tahoma" w:cs="Tahoma"/>
        </w:rPr>
      </w:pPr>
    </w:p>
    <w:p w14:paraId="71EA299C" w14:textId="04CC2A50" w:rsidR="0024445A" w:rsidRDefault="0024445A" w:rsidP="00FD2236">
      <w:pPr>
        <w:pStyle w:val="Default"/>
        <w:ind w:left="360" w:right="334"/>
        <w:jc w:val="both"/>
        <w:rPr>
          <w:rFonts w:ascii="Tahoma" w:hAnsi="Tahoma" w:cs="Tahoma"/>
        </w:rPr>
      </w:pPr>
      <w:r>
        <w:rPr>
          <w:rFonts w:ascii="Tahoma" w:hAnsi="Tahoma" w:cs="Tahoma"/>
        </w:rPr>
        <w:t xml:space="preserve">Notas: </w:t>
      </w:r>
    </w:p>
    <w:p w14:paraId="3F4B347E" w14:textId="77777777" w:rsidR="005C50CC" w:rsidRPr="009E2970" w:rsidRDefault="0024445A" w:rsidP="00FD2236">
      <w:pPr>
        <w:pStyle w:val="Default"/>
        <w:numPr>
          <w:ilvl w:val="0"/>
          <w:numId w:val="9"/>
        </w:numPr>
        <w:ind w:left="720" w:right="334"/>
        <w:jc w:val="both"/>
        <w:rPr>
          <w:rFonts w:ascii="Tahoma" w:hAnsi="Tahoma" w:cs="Tahoma"/>
        </w:rPr>
      </w:pPr>
      <w:r>
        <w:rPr>
          <w:rFonts w:ascii="Tahoma" w:hAnsi="Tahoma" w:cs="Tahoma"/>
        </w:rPr>
        <w:t xml:space="preserve">Durante las visitas técnicas la Comisión de Seguridad y Salud Ocupacional (CSSO) no emitirá juicios, comentarios o reportes a la planta o unidad de negocio visitada, aquellos se harán únicamente en el seno de la Comisión de Seguridad y Salud para tomar decisiones, emitiendo posteriormente los reportes o comentarios respectivos a los ganadores que fueron </w:t>
      </w:r>
      <w:r>
        <w:rPr>
          <w:rFonts w:ascii="Tahoma" w:hAnsi="Tahoma" w:cs="Tahoma"/>
          <w:lang w:val="es-MX"/>
        </w:rPr>
        <w:t>visitados y que serán</w:t>
      </w:r>
      <w:r>
        <w:rPr>
          <w:rFonts w:ascii="Tahoma" w:hAnsi="Tahoma" w:cs="Tahoma"/>
        </w:rPr>
        <w:t xml:space="preserve"> considerados como confidenciales y; </w:t>
      </w:r>
    </w:p>
    <w:p w14:paraId="43299220" w14:textId="77777777" w:rsidR="00AE2B2F" w:rsidRDefault="00AE2B2F" w:rsidP="00FD2236">
      <w:pPr>
        <w:pStyle w:val="Default"/>
        <w:ind w:left="720" w:right="334"/>
        <w:jc w:val="both"/>
        <w:rPr>
          <w:rFonts w:ascii="Tahoma" w:hAnsi="Tahoma" w:cs="Tahoma"/>
        </w:rPr>
      </w:pPr>
    </w:p>
    <w:p w14:paraId="2CD7B2FD" w14:textId="70560C6B" w:rsidR="0024445A" w:rsidRPr="00AE2B2F" w:rsidRDefault="0024445A" w:rsidP="00FD2236">
      <w:pPr>
        <w:pStyle w:val="Default"/>
        <w:numPr>
          <w:ilvl w:val="0"/>
          <w:numId w:val="9"/>
        </w:numPr>
        <w:ind w:left="720" w:right="334"/>
        <w:jc w:val="both"/>
        <w:rPr>
          <w:rFonts w:ascii="Tahoma" w:hAnsi="Tahoma" w:cs="Tahoma"/>
        </w:rPr>
      </w:pPr>
      <w:r w:rsidRPr="00AE2B2F">
        <w:rPr>
          <w:rFonts w:ascii="Tahoma" w:hAnsi="Tahoma" w:cs="Tahoma"/>
        </w:rPr>
        <w:t xml:space="preserve">La designación de los ganadores se hará a través de </w:t>
      </w:r>
      <w:r w:rsidR="001829D4" w:rsidRPr="00AE2B2F">
        <w:rPr>
          <w:rFonts w:ascii="Tahoma" w:hAnsi="Tahoma" w:cs="Tahoma"/>
        </w:rPr>
        <w:t>un acta firmada</w:t>
      </w:r>
      <w:r w:rsidRPr="00AE2B2F">
        <w:rPr>
          <w:rFonts w:ascii="Tahoma" w:hAnsi="Tahoma" w:cs="Tahoma"/>
        </w:rPr>
        <w:t xml:space="preserve"> por los participantes de la </w:t>
      </w:r>
      <w:r w:rsidRPr="00AE2B2F">
        <w:rPr>
          <w:rFonts w:ascii="Tahoma" w:hAnsi="Tahoma" w:cs="Tahoma"/>
          <w:lang w:val="es-MX"/>
        </w:rPr>
        <w:t>CSSO y será</w:t>
      </w:r>
      <w:r w:rsidRPr="00AE2B2F">
        <w:rPr>
          <w:rFonts w:ascii="Tahoma" w:hAnsi="Tahoma" w:cs="Tahoma"/>
        </w:rPr>
        <w:t xml:space="preserve"> entregado </w:t>
      </w:r>
      <w:r w:rsidR="00026568" w:rsidRPr="00AE2B2F">
        <w:rPr>
          <w:rFonts w:ascii="Tahoma" w:hAnsi="Tahoma" w:cs="Tahoma"/>
        </w:rPr>
        <w:t>a la directora general</w:t>
      </w:r>
      <w:r w:rsidRPr="00AE2B2F">
        <w:rPr>
          <w:rFonts w:ascii="Tahoma" w:hAnsi="Tahoma" w:cs="Tahoma"/>
        </w:rPr>
        <w:t xml:space="preserve"> de la CAMIMEX.</w:t>
      </w:r>
    </w:p>
    <w:p w14:paraId="283EA67C" w14:textId="77777777" w:rsidR="00A048FA" w:rsidRDefault="00A048FA" w:rsidP="00A048FA">
      <w:pPr>
        <w:pStyle w:val="CM12"/>
        <w:ind w:right="334"/>
        <w:jc w:val="both"/>
        <w:rPr>
          <w:rFonts w:ascii="Tahoma" w:hAnsi="Tahoma" w:cs="Tahoma"/>
          <w:b/>
          <w:bCs/>
          <w:color w:val="000000"/>
        </w:rPr>
      </w:pPr>
    </w:p>
    <w:p w14:paraId="436E9D2B" w14:textId="77777777" w:rsidR="0024445A" w:rsidRDefault="0024445A" w:rsidP="00FD2236">
      <w:pPr>
        <w:pStyle w:val="CM12"/>
        <w:ind w:left="360" w:right="334"/>
        <w:jc w:val="both"/>
        <w:rPr>
          <w:rFonts w:ascii="Tahoma" w:hAnsi="Tahoma" w:cs="Tahoma"/>
          <w:b/>
          <w:bCs/>
          <w:color w:val="000000"/>
        </w:rPr>
      </w:pPr>
      <w:r>
        <w:rPr>
          <w:rFonts w:ascii="Tahoma" w:hAnsi="Tahoma" w:cs="Tahoma"/>
          <w:b/>
          <w:bCs/>
          <w:color w:val="000000"/>
        </w:rPr>
        <w:t xml:space="preserve">Décima segunda: </w:t>
      </w:r>
    </w:p>
    <w:p w14:paraId="05905A75" w14:textId="77777777" w:rsidR="0024445A" w:rsidRDefault="0024445A" w:rsidP="00FD2236">
      <w:pPr>
        <w:pStyle w:val="Default"/>
        <w:ind w:left="360" w:right="334"/>
        <w:jc w:val="both"/>
      </w:pPr>
    </w:p>
    <w:p w14:paraId="0DEAFA32" w14:textId="77777777"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La entrega de premios se hará en la fecha y lugar que oportunamente se dará conocer. </w:t>
      </w:r>
    </w:p>
    <w:p w14:paraId="5399A004" w14:textId="1C86461E" w:rsidR="00A048FA" w:rsidRDefault="00A048FA" w:rsidP="00FD2236">
      <w:pPr>
        <w:pStyle w:val="CM12"/>
        <w:ind w:right="334"/>
        <w:jc w:val="both"/>
        <w:rPr>
          <w:rFonts w:ascii="Tahoma" w:hAnsi="Tahoma" w:cs="Tahoma"/>
          <w:b/>
          <w:bCs/>
          <w:color w:val="000000"/>
        </w:rPr>
      </w:pPr>
    </w:p>
    <w:p w14:paraId="61162220" w14:textId="479C989D" w:rsidR="0024445A" w:rsidRDefault="0024445A" w:rsidP="00A048FA">
      <w:pPr>
        <w:pStyle w:val="CM12"/>
        <w:ind w:right="334" w:firstLine="360"/>
        <w:jc w:val="both"/>
        <w:rPr>
          <w:rFonts w:ascii="Tahoma" w:hAnsi="Tahoma" w:cs="Tahoma"/>
          <w:b/>
          <w:bCs/>
          <w:color w:val="000000"/>
        </w:rPr>
      </w:pPr>
      <w:r>
        <w:rPr>
          <w:rFonts w:ascii="Tahoma" w:hAnsi="Tahoma" w:cs="Tahoma"/>
          <w:b/>
          <w:bCs/>
          <w:color w:val="000000"/>
        </w:rPr>
        <w:t xml:space="preserve">Décima tercera: </w:t>
      </w:r>
    </w:p>
    <w:p w14:paraId="29280A8E" w14:textId="77777777" w:rsidR="0024445A" w:rsidRDefault="0024445A" w:rsidP="00FD2236">
      <w:pPr>
        <w:pStyle w:val="Default"/>
        <w:ind w:right="334"/>
        <w:jc w:val="both"/>
      </w:pPr>
    </w:p>
    <w:p w14:paraId="0029B6C4" w14:textId="77777777" w:rsidR="0024445A" w:rsidRDefault="0024445A" w:rsidP="008656D1">
      <w:pPr>
        <w:pStyle w:val="CM12"/>
        <w:ind w:left="360" w:right="334"/>
        <w:jc w:val="both"/>
        <w:rPr>
          <w:rFonts w:ascii="Tahoma" w:hAnsi="Tahoma" w:cs="Tahoma"/>
          <w:color w:val="000000"/>
        </w:rPr>
      </w:pPr>
      <w:r>
        <w:rPr>
          <w:rFonts w:ascii="Tahoma" w:hAnsi="Tahoma" w:cs="Tahoma"/>
          <w:color w:val="000000"/>
        </w:rPr>
        <w:t>El Consejo Directivo de la Camimex se reserva el derecho de modificar las bases para el otorgamiento/cancelación de los premios.</w:t>
      </w:r>
    </w:p>
    <w:p w14:paraId="5B553420" w14:textId="77777777" w:rsidR="00A25A6E" w:rsidRPr="00A25A6E" w:rsidRDefault="00A25A6E" w:rsidP="00A25A6E">
      <w:pPr>
        <w:pStyle w:val="Default"/>
      </w:pPr>
    </w:p>
    <w:p w14:paraId="6EBD8EEF" w14:textId="77777777" w:rsidR="0024445A" w:rsidRDefault="0024445A" w:rsidP="00FD2236">
      <w:pPr>
        <w:pStyle w:val="CM12"/>
        <w:ind w:left="360" w:right="334"/>
        <w:jc w:val="both"/>
        <w:rPr>
          <w:rFonts w:ascii="Tahoma" w:hAnsi="Tahoma" w:cs="Tahoma"/>
          <w:b/>
          <w:bCs/>
          <w:color w:val="000000"/>
        </w:rPr>
      </w:pPr>
      <w:r>
        <w:rPr>
          <w:rFonts w:ascii="Tahoma" w:hAnsi="Tahoma" w:cs="Tahoma"/>
          <w:b/>
          <w:bCs/>
          <w:color w:val="000000"/>
        </w:rPr>
        <w:t xml:space="preserve">Décima Cuarta: </w:t>
      </w:r>
    </w:p>
    <w:p w14:paraId="792150D8" w14:textId="77777777" w:rsidR="0024445A" w:rsidRDefault="0024445A" w:rsidP="00FD2236">
      <w:pPr>
        <w:pStyle w:val="Default"/>
        <w:ind w:right="334"/>
        <w:jc w:val="both"/>
      </w:pPr>
    </w:p>
    <w:p w14:paraId="0E276F93" w14:textId="77777777" w:rsidR="0021763D" w:rsidRDefault="0021763D" w:rsidP="00FD2236">
      <w:pPr>
        <w:pStyle w:val="CM12"/>
        <w:ind w:left="360" w:right="334"/>
        <w:jc w:val="both"/>
        <w:rPr>
          <w:rFonts w:ascii="Tahoma" w:hAnsi="Tahoma" w:cs="Tahoma"/>
          <w:color w:val="000000"/>
        </w:rPr>
      </w:pPr>
      <w:r w:rsidRPr="00BE703F">
        <w:t xml:space="preserve">Los accidentes con trabajo restringidos (ATR) considerados del tipo “B” serán </w:t>
      </w:r>
      <w:r w:rsidR="00FD2236" w:rsidRPr="00BE703F">
        <w:t>tomados en cuenta</w:t>
      </w:r>
      <w:r w:rsidRPr="00BE703F">
        <w:t xml:space="preserve"> para el cálculo del índice de siniestralidad y de igual </w:t>
      </w:r>
      <w:r w:rsidR="00FD2236" w:rsidRPr="00BE703F">
        <w:t xml:space="preserve">forma </w:t>
      </w:r>
      <w:r w:rsidRPr="00BE703F">
        <w:rPr>
          <w:rFonts w:ascii="Tahoma" w:hAnsi="Tahoma" w:cs="Tahoma"/>
          <w:color w:val="000000"/>
        </w:rPr>
        <w:t>se</w:t>
      </w:r>
      <w:r w:rsidR="005F2505" w:rsidRPr="00BE703F">
        <w:rPr>
          <w:rFonts w:ascii="Tahoma" w:hAnsi="Tahoma" w:cs="Tahoma"/>
          <w:color w:val="000000"/>
        </w:rPr>
        <w:t>rá considerado</w:t>
      </w:r>
      <w:r w:rsidRPr="00BE703F">
        <w:rPr>
          <w:rFonts w:ascii="Tahoma" w:hAnsi="Tahoma" w:cs="Tahoma"/>
          <w:color w:val="000000"/>
        </w:rPr>
        <w:t xml:space="preserve"> el número de días perdidos equivalentes, ocasionados por las incapacidades parciales o totales permanentes, resultado de los accidentes.</w:t>
      </w:r>
      <w:r>
        <w:rPr>
          <w:rFonts w:ascii="Tahoma" w:hAnsi="Tahoma" w:cs="Tahoma"/>
          <w:color w:val="000000"/>
        </w:rPr>
        <w:t xml:space="preserve"> </w:t>
      </w:r>
    </w:p>
    <w:p w14:paraId="19F00CAF" w14:textId="77777777" w:rsidR="009E2970" w:rsidRDefault="009E2970" w:rsidP="00FD2236">
      <w:pPr>
        <w:pStyle w:val="CM12"/>
        <w:ind w:left="360" w:right="334"/>
        <w:jc w:val="both"/>
        <w:rPr>
          <w:rFonts w:ascii="Tahoma" w:hAnsi="Tahoma" w:cs="Tahoma"/>
          <w:b/>
          <w:bCs/>
          <w:color w:val="000000"/>
        </w:rPr>
      </w:pPr>
    </w:p>
    <w:p w14:paraId="4927787D" w14:textId="77777777" w:rsidR="00990C37" w:rsidRDefault="00990C37" w:rsidP="00FD2236">
      <w:pPr>
        <w:pStyle w:val="CM12"/>
        <w:ind w:right="334" w:firstLine="360"/>
        <w:jc w:val="both"/>
        <w:rPr>
          <w:rFonts w:ascii="Tahoma" w:hAnsi="Tahoma" w:cs="Tahoma"/>
          <w:b/>
          <w:bCs/>
          <w:color w:val="000000"/>
        </w:rPr>
      </w:pPr>
    </w:p>
    <w:p w14:paraId="404E6CEA" w14:textId="77777777" w:rsidR="00990C37" w:rsidRDefault="00990C37" w:rsidP="00FD2236">
      <w:pPr>
        <w:pStyle w:val="CM12"/>
        <w:ind w:right="334" w:firstLine="360"/>
        <w:jc w:val="both"/>
        <w:rPr>
          <w:rFonts w:ascii="Tahoma" w:hAnsi="Tahoma" w:cs="Tahoma"/>
          <w:b/>
          <w:bCs/>
          <w:color w:val="000000"/>
        </w:rPr>
      </w:pPr>
    </w:p>
    <w:p w14:paraId="104F7C9E" w14:textId="77777777" w:rsidR="00990C37" w:rsidRDefault="00990C37" w:rsidP="00FD2236">
      <w:pPr>
        <w:pStyle w:val="CM12"/>
        <w:ind w:right="334" w:firstLine="360"/>
        <w:jc w:val="both"/>
        <w:rPr>
          <w:rFonts w:ascii="Tahoma" w:hAnsi="Tahoma" w:cs="Tahoma"/>
          <w:b/>
          <w:bCs/>
          <w:color w:val="000000"/>
        </w:rPr>
      </w:pPr>
    </w:p>
    <w:p w14:paraId="611AA235" w14:textId="77777777" w:rsidR="00990C37" w:rsidRDefault="00990C37" w:rsidP="00FD2236">
      <w:pPr>
        <w:pStyle w:val="CM12"/>
        <w:ind w:right="334" w:firstLine="360"/>
        <w:jc w:val="both"/>
        <w:rPr>
          <w:rFonts w:ascii="Tahoma" w:hAnsi="Tahoma" w:cs="Tahoma"/>
          <w:b/>
          <w:bCs/>
          <w:color w:val="000000"/>
        </w:rPr>
      </w:pPr>
    </w:p>
    <w:p w14:paraId="2923447B" w14:textId="546C7D95" w:rsidR="0024445A" w:rsidRDefault="0024445A" w:rsidP="00FD2236">
      <w:pPr>
        <w:pStyle w:val="CM12"/>
        <w:ind w:right="334" w:firstLine="360"/>
        <w:jc w:val="both"/>
        <w:rPr>
          <w:rFonts w:ascii="Tahoma" w:hAnsi="Tahoma" w:cs="Tahoma"/>
          <w:b/>
          <w:bCs/>
          <w:color w:val="000000"/>
        </w:rPr>
      </w:pPr>
      <w:r>
        <w:rPr>
          <w:rFonts w:ascii="Tahoma" w:hAnsi="Tahoma" w:cs="Tahoma"/>
          <w:b/>
          <w:bCs/>
          <w:color w:val="000000"/>
        </w:rPr>
        <w:lastRenderedPageBreak/>
        <w:t xml:space="preserve">Décima Quinta: </w:t>
      </w:r>
    </w:p>
    <w:p w14:paraId="4906F148" w14:textId="77777777" w:rsidR="0024445A" w:rsidRDefault="0024445A" w:rsidP="00FD2236">
      <w:pPr>
        <w:pStyle w:val="Default"/>
        <w:ind w:right="334"/>
        <w:jc w:val="both"/>
      </w:pPr>
    </w:p>
    <w:p w14:paraId="2A6345C1" w14:textId="77777777" w:rsidR="0024445A" w:rsidRPr="00137D96" w:rsidRDefault="0024445A" w:rsidP="00FD2236">
      <w:pPr>
        <w:pStyle w:val="CM12"/>
        <w:ind w:left="360" w:right="334"/>
        <w:jc w:val="both"/>
        <w:rPr>
          <w:rFonts w:ascii="Tahoma" w:hAnsi="Tahoma" w:cs="Tahoma"/>
          <w:b/>
          <w:color w:val="92D050"/>
          <w:u w:val="single"/>
        </w:rPr>
      </w:pPr>
      <w:r>
        <w:rPr>
          <w:rFonts w:ascii="Tahoma" w:hAnsi="Tahoma" w:cs="Tahoma"/>
          <w:color w:val="000000"/>
        </w:rPr>
        <w:t xml:space="preserve">Para los efectos de este concurso, se dan las siguientes </w:t>
      </w:r>
      <w:r w:rsidRPr="00137D96">
        <w:rPr>
          <w:rFonts w:ascii="Tahoma" w:hAnsi="Tahoma" w:cs="Tahoma"/>
          <w:color w:val="000000" w:themeColor="text1"/>
        </w:rPr>
        <w:t>definiciones</w:t>
      </w:r>
      <w:r w:rsidRPr="00137D96">
        <w:rPr>
          <w:rFonts w:ascii="Tahoma" w:hAnsi="Tahoma" w:cs="Tahoma"/>
          <w:color w:val="000000" w:themeColor="text1"/>
          <w:u w:val="single"/>
        </w:rPr>
        <w:t>:</w:t>
      </w:r>
      <w:r w:rsidRPr="00137D96">
        <w:rPr>
          <w:rFonts w:ascii="Tahoma" w:hAnsi="Tahoma" w:cs="Tahoma"/>
          <w:b/>
          <w:color w:val="000000" w:themeColor="text1"/>
          <w:u w:val="single"/>
        </w:rPr>
        <w:t xml:space="preserve"> </w:t>
      </w:r>
    </w:p>
    <w:p w14:paraId="3D77B47C" w14:textId="77777777" w:rsidR="0024445A" w:rsidRDefault="0024445A" w:rsidP="00FD2236">
      <w:pPr>
        <w:pStyle w:val="Default"/>
        <w:ind w:right="334"/>
        <w:jc w:val="both"/>
      </w:pPr>
    </w:p>
    <w:p w14:paraId="3453DBCE" w14:textId="77777777" w:rsidR="0024445A" w:rsidRDefault="0024445A" w:rsidP="00FD2236">
      <w:pPr>
        <w:pStyle w:val="CM12"/>
        <w:ind w:left="360" w:right="334"/>
        <w:jc w:val="both"/>
        <w:rPr>
          <w:rFonts w:ascii="Tahoma" w:hAnsi="Tahoma" w:cs="Tahoma"/>
          <w:color w:val="000000"/>
        </w:rPr>
      </w:pPr>
      <w:r>
        <w:rPr>
          <w:rFonts w:ascii="Tahoma" w:hAnsi="Tahoma" w:cs="Tahoma"/>
          <w:b/>
          <w:bCs/>
          <w:i/>
          <w:iCs/>
          <w:color w:val="000000"/>
          <w:u w:val="single"/>
        </w:rPr>
        <w:t>Accidente incapacitante</w:t>
      </w:r>
      <w:r>
        <w:rPr>
          <w:rFonts w:ascii="Tahoma" w:hAnsi="Tahoma" w:cs="Tahoma"/>
          <w:color w:val="000000"/>
        </w:rPr>
        <w:t xml:space="preserve">: es aquel en que el trabajador tiene días de incapacidad. </w:t>
      </w:r>
    </w:p>
    <w:p w14:paraId="102430C0" w14:textId="77777777" w:rsidR="0024445A" w:rsidRDefault="0024445A" w:rsidP="00FD2236">
      <w:pPr>
        <w:pStyle w:val="Default"/>
        <w:ind w:right="334"/>
        <w:jc w:val="both"/>
      </w:pPr>
    </w:p>
    <w:p w14:paraId="576EF118" w14:textId="77777777" w:rsidR="0024445A" w:rsidRDefault="0024445A" w:rsidP="00FD2236">
      <w:pPr>
        <w:pStyle w:val="CM12"/>
        <w:ind w:left="360" w:right="334"/>
        <w:jc w:val="both"/>
        <w:rPr>
          <w:rFonts w:ascii="Tahoma" w:hAnsi="Tahoma" w:cs="Tahoma"/>
          <w:color w:val="000000"/>
        </w:rPr>
      </w:pPr>
      <w:r>
        <w:rPr>
          <w:rFonts w:ascii="Tahoma" w:hAnsi="Tahoma" w:cs="Tahoma"/>
          <w:b/>
          <w:bCs/>
          <w:i/>
          <w:iCs/>
          <w:color w:val="000000"/>
          <w:u w:val="single"/>
        </w:rPr>
        <w:t>Día de incapacidad</w:t>
      </w:r>
      <w:r>
        <w:rPr>
          <w:rFonts w:ascii="Tahoma" w:hAnsi="Tahoma" w:cs="Tahoma"/>
          <w:color w:val="000000"/>
        </w:rPr>
        <w:t>: es cualquier día en que el trabajador, como consecuencia de las lesiones resultantes del accidente, está incapacitado para desempeñar eficientemente las funciones esenciales de su trabajo habitual, durante un turno completo</w:t>
      </w:r>
    </w:p>
    <w:p w14:paraId="431D03CB" w14:textId="77777777" w:rsidR="00E32BBB" w:rsidRDefault="00E32BBB" w:rsidP="00FD2236">
      <w:pPr>
        <w:pStyle w:val="CM12"/>
        <w:ind w:left="360" w:right="334"/>
        <w:jc w:val="both"/>
        <w:rPr>
          <w:rFonts w:ascii="Tahoma" w:hAnsi="Tahoma" w:cs="Tahoma"/>
          <w:color w:val="000000"/>
        </w:rPr>
      </w:pPr>
    </w:p>
    <w:p w14:paraId="3D2979EB" w14:textId="77777777" w:rsidR="00E32BBB" w:rsidRDefault="00E32BBB" w:rsidP="00FD2236">
      <w:pPr>
        <w:pStyle w:val="CM12"/>
        <w:ind w:left="360" w:right="334"/>
        <w:jc w:val="both"/>
        <w:rPr>
          <w:rFonts w:ascii="Tahoma" w:hAnsi="Tahoma" w:cs="Tahoma"/>
          <w:color w:val="000000"/>
        </w:rPr>
      </w:pPr>
    </w:p>
    <w:p w14:paraId="3D40EBEF" w14:textId="091B759D" w:rsidR="0024445A" w:rsidRDefault="0024445A" w:rsidP="00FD2236">
      <w:pPr>
        <w:pStyle w:val="CM12"/>
        <w:ind w:left="360" w:right="334"/>
        <w:jc w:val="both"/>
        <w:rPr>
          <w:rFonts w:ascii="Tahoma" w:hAnsi="Tahoma" w:cs="Tahoma"/>
          <w:color w:val="000000"/>
        </w:rPr>
      </w:pPr>
      <w:r>
        <w:rPr>
          <w:rFonts w:ascii="Tahoma" w:hAnsi="Tahoma" w:cs="Tahoma"/>
          <w:color w:val="000000"/>
        </w:rPr>
        <w:t xml:space="preserve">Nota: el día de la lesión y el día en que el trabajador pudo volver al trabajo, no se cuentan </w:t>
      </w:r>
      <w:r w:rsidR="00E32BBB">
        <w:rPr>
          <w:rFonts w:ascii="Tahoma" w:hAnsi="Tahoma" w:cs="Tahoma"/>
          <w:color w:val="000000"/>
        </w:rPr>
        <w:t>cómo</w:t>
      </w:r>
      <w:r>
        <w:rPr>
          <w:rFonts w:ascii="Tahoma" w:hAnsi="Tahoma" w:cs="Tahoma"/>
          <w:color w:val="000000"/>
        </w:rPr>
        <w:t xml:space="preserve"> días de incapacidad, pero todos los días intermedios siguientes a aquel en que se produjo la lesión (incluyendo fines de semana, días de fiesta, días de asueto y otros días de paro en la planta o unidad), se contarán como días de incapacidad siempre que se ajusten al criterio del párrafo precedente.</w:t>
      </w:r>
    </w:p>
    <w:p w14:paraId="6449EACA" w14:textId="77777777" w:rsidR="00A048FA" w:rsidRDefault="00A048FA" w:rsidP="00DD246A">
      <w:pPr>
        <w:pStyle w:val="Default"/>
      </w:pPr>
    </w:p>
    <w:p w14:paraId="0DEF62CC" w14:textId="77777777" w:rsidR="00DD246A" w:rsidRPr="00DD246A" w:rsidRDefault="00DD246A" w:rsidP="00DD246A">
      <w:pPr>
        <w:pStyle w:val="Default"/>
      </w:pPr>
      <w:r>
        <w:t xml:space="preserve">      </w:t>
      </w:r>
      <w:r w:rsidR="00A14AE5" w:rsidRPr="00A048FA">
        <w:rPr>
          <w:color w:val="000000" w:themeColor="text1"/>
        </w:rPr>
        <w:t>Las r</w:t>
      </w:r>
      <w:r w:rsidRPr="00A048FA">
        <w:rPr>
          <w:color w:val="000000" w:themeColor="text1"/>
        </w:rPr>
        <w:t>ecaídas y/o revaluaciones se considerarán dentro del accidente inicial</w:t>
      </w:r>
      <w:r w:rsidRPr="00A048FA">
        <w:rPr>
          <w:color w:val="FF0000"/>
        </w:rPr>
        <w:t>.</w:t>
      </w:r>
    </w:p>
    <w:p w14:paraId="33ADE8E1" w14:textId="77777777" w:rsidR="0024445A" w:rsidRDefault="0024445A" w:rsidP="00FD2236">
      <w:pPr>
        <w:pStyle w:val="Default"/>
        <w:ind w:right="334"/>
        <w:jc w:val="both"/>
      </w:pPr>
    </w:p>
    <w:p w14:paraId="31CBBF21" w14:textId="74938840" w:rsidR="0024445A" w:rsidRPr="006C45E5" w:rsidRDefault="0024445A" w:rsidP="00FD2236">
      <w:pPr>
        <w:pStyle w:val="CM12"/>
        <w:ind w:left="360" w:right="334"/>
        <w:jc w:val="both"/>
        <w:rPr>
          <w:rFonts w:ascii="Tahoma" w:hAnsi="Tahoma" w:cs="Tahoma"/>
          <w:color w:val="000000"/>
        </w:rPr>
      </w:pPr>
      <w:r w:rsidRPr="0058000D">
        <w:rPr>
          <w:rFonts w:ascii="Tahoma" w:hAnsi="Tahoma" w:cs="Tahoma"/>
          <w:color w:val="000000"/>
        </w:rPr>
        <w:t xml:space="preserve">En el caso de una fatalidad o una incapacidad total permanente por accidente, se considerarán </w:t>
      </w:r>
      <w:r w:rsidR="00686223" w:rsidRPr="0058000D">
        <w:rPr>
          <w:rFonts w:ascii="Tahoma" w:hAnsi="Tahoma" w:cs="Tahoma"/>
          <w:color w:val="000000"/>
        </w:rPr>
        <w:t>6</w:t>
      </w:r>
      <w:r w:rsidR="009B013A" w:rsidRPr="0058000D">
        <w:rPr>
          <w:rFonts w:ascii="Tahoma" w:hAnsi="Tahoma" w:cs="Tahoma"/>
          <w:color w:val="000000"/>
        </w:rPr>
        <w:t>,000 días perdidos, y</w:t>
      </w:r>
      <w:r w:rsidRPr="0058000D">
        <w:rPr>
          <w:rFonts w:ascii="Tahoma" w:hAnsi="Tahoma" w:cs="Tahoma"/>
          <w:color w:val="000000"/>
        </w:rPr>
        <w:t xml:space="preserve"> por cada 1% de </w:t>
      </w:r>
      <w:r w:rsidRPr="0058000D">
        <w:rPr>
          <w:rFonts w:ascii="Tahoma" w:hAnsi="Tahoma" w:cs="Tahoma"/>
          <w:color w:val="000000" w:themeColor="text1"/>
        </w:rPr>
        <w:t xml:space="preserve">incapacidad </w:t>
      </w:r>
      <w:r w:rsidR="009B013A" w:rsidRPr="0058000D">
        <w:rPr>
          <w:rFonts w:ascii="Tahoma" w:hAnsi="Tahoma" w:cs="Tahoma"/>
          <w:color w:val="000000" w:themeColor="text1"/>
        </w:rPr>
        <w:t>permanente</w:t>
      </w:r>
      <w:r w:rsidRPr="0058000D">
        <w:rPr>
          <w:rFonts w:ascii="Tahoma" w:hAnsi="Tahoma" w:cs="Tahoma"/>
          <w:color w:val="92D050"/>
        </w:rPr>
        <w:t xml:space="preserve"> </w:t>
      </w:r>
      <w:r w:rsidRPr="0058000D">
        <w:rPr>
          <w:rFonts w:ascii="Tahoma" w:hAnsi="Tahoma" w:cs="Tahoma"/>
          <w:color w:val="000000"/>
        </w:rPr>
        <w:t>originada por acciden</w:t>
      </w:r>
      <w:r w:rsidR="009B013A" w:rsidRPr="0058000D">
        <w:rPr>
          <w:rFonts w:ascii="Tahoma" w:hAnsi="Tahoma" w:cs="Tahoma"/>
          <w:color w:val="000000"/>
        </w:rPr>
        <w:t xml:space="preserve">te de trabajo, se </w:t>
      </w:r>
      <w:r w:rsidR="001829D4" w:rsidRPr="0058000D">
        <w:rPr>
          <w:rFonts w:ascii="Tahoma" w:hAnsi="Tahoma" w:cs="Tahoma"/>
          <w:color w:val="000000"/>
        </w:rPr>
        <w:t>considerarán</w:t>
      </w:r>
      <w:r w:rsidR="009B013A" w:rsidRPr="0058000D">
        <w:rPr>
          <w:rFonts w:ascii="Tahoma" w:hAnsi="Tahoma" w:cs="Tahoma"/>
          <w:color w:val="000000"/>
        </w:rPr>
        <w:t xml:space="preserve"> 6</w:t>
      </w:r>
      <w:r w:rsidRPr="0058000D">
        <w:rPr>
          <w:rFonts w:ascii="Tahoma" w:hAnsi="Tahoma" w:cs="Tahoma"/>
          <w:color w:val="000000"/>
        </w:rPr>
        <w:t>0 días perdidos.</w:t>
      </w:r>
      <w:r w:rsidRPr="006C45E5">
        <w:rPr>
          <w:rFonts w:ascii="Tahoma" w:hAnsi="Tahoma" w:cs="Tahoma"/>
          <w:color w:val="000000"/>
        </w:rPr>
        <w:t xml:space="preserve"> </w:t>
      </w:r>
    </w:p>
    <w:p w14:paraId="1408CC12" w14:textId="77777777" w:rsidR="00E636D7" w:rsidRDefault="00E636D7" w:rsidP="0058000D">
      <w:pPr>
        <w:pStyle w:val="CM12"/>
        <w:ind w:right="334"/>
        <w:jc w:val="both"/>
        <w:rPr>
          <w:rFonts w:ascii="Tahoma" w:hAnsi="Tahoma" w:cs="Tahoma"/>
          <w:b/>
          <w:bCs/>
          <w:color w:val="000000"/>
        </w:rPr>
      </w:pPr>
    </w:p>
    <w:p w14:paraId="18D8A2AD" w14:textId="77777777" w:rsidR="0024445A" w:rsidRDefault="0024445A" w:rsidP="00FD2236">
      <w:pPr>
        <w:pStyle w:val="CM12"/>
        <w:ind w:right="334" w:firstLine="360"/>
        <w:jc w:val="both"/>
        <w:rPr>
          <w:rFonts w:ascii="Tahoma" w:hAnsi="Tahoma" w:cs="Tahoma"/>
          <w:b/>
          <w:bCs/>
          <w:color w:val="000000"/>
        </w:rPr>
      </w:pPr>
      <w:r>
        <w:rPr>
          <w:rFonts w:ascii="Tahoma" w:hAnsi="Tahoma" w:cs="Tahoma"/>
          <w:b/>
          <w:bCs/>
          <w:color w:val="000000"/>
        </w:rPr>
        <w:t xml:space="preserve">Décima Sexta: </w:t>
      </w:r>
    </w:p>
    <w:p w14:paraId="49E583EA" w14:textId="77777777" w:rsidR="00AE2B2F" w:rsidRDefault="00AE2B2F" w:rsidP="00FD2236">
      <w:pPr>
        <w:pStyle w:val="CM12"/>
        <w:ind w:left="360" w:right="334"/>
        <w:jc w:val="both"/>
        <w:rPr>
          <w:rFonts w:ascii="Tahoma" w:hAnsi="Tahoma" w:cs="Tahoma"/>
          <w:color w:val="000000"/>
        </w:rPr>
      </w:pPr>
    </w:p>
    <w:p w14:paraId="2640A86F" w14:textId="78FEB18B" w:rsidR="00264C0E" w:rsidRDefault="0024445A" w:rsidP="00264C0E">
      <w:pPr>
        <w:pStyle w:val="Default"/>
        <w:ind w:left="426" w:right="334"/>
        <w:jc w:val="both"/>
        <w:rPr>
          <w:rFonts w:ascii="Tahoma" w:hAnsi="Tahoma" w:cs="Tahoma"/>
        </w:rPr>
      </w:pPr>
      <w:r>
        <w:rPr>
          <w:rFonts w:ascii="Tahoma" w:hAnsi="Tahoma" w:cs="Tahoma"/>
        </w:rPr>
        <w:t>En el concurso No se tomarán en cuenta las enfermedades profesionales para el</w:t>
      </w:r>
      <w:r w:rsidR="00B37759">
        <w:rPr>
          <w:rFonts w:ascii="Tahoma" w:hAnsi="Tahoma" w:cs="Tahoma"/>
        </w:rPr>
        <w:t xml:space="preserve"> cálculo de la siniestralidad, </w:t>
      </w:r>
      <w:r w:rsidR="00B37759" w:rsidRPr="001829D4">
        <w:rPr>
          <w:rFonts w:ascii="Tahoma" w:hAnsi="Tahoma" w:cs="Tahoma"/>
        </w:rPr>
        <w:t>así como tampoco los días perdidos por enfermedad general.  S</w:t>
      </w:r>
      <w:r w:rsidRPr="001829D4">
        <w:rPr>
          <w:rFonts w:ascii="Tahoma" w:hAnsi="Tahoma" w:cs="Tahoma"/>
        </w:rPr>
        <w:t>olo se reflejarán en las estadísticas correspondientes</w:t>
      </w:r>
      <w:r w:rsidR="00A71451" w:rsidRPr="001829D4">
        <w:rPr>
          <w:rFonts w:ascii="Tahoma" w:hAnsi="Tahoma" w:cs="Tahoma"/>
        </w:rPr>
        <w:t>.</w:t>
      </w:r>
      <w:r w:rsidR="00264C0E" w:rsidRPr="001829D4">
        <w:rPr>
          <w:rFonts w:ascii="Tahoma" w:hAnsi="Tahoma" w:cs="Tahoma"/>
        </w:rPr>
        <w:t xml:space="preserve"> Por lo que se, solicita incorporar en el formato</w:t>
      </w:r>
      <w:r w:rsidR="00177A27" w:rsidRPr="001829D4">
        <w:rPr>
          <w:rFonts w:ascii="Tahoma" w:hAnsi="Tahoma" w:cs="Tahoma"/>
        </w:rPr>
        <w:t xml:space="preserve"> y/o en la plataforma</w:t>
      </w:r>
      <w:r w:rsidR="00264C0E" w:rsidRPr="001829D4">
        <w:rPr>
          <w:rFonts w:ascii="Tahoma" w:hAnsi="Tahoma" w:cs="Tahoma"/>
        </w:rPr>
        <w:t>, los casos y sus porcentajes de las enfermedades profesionales listadas</w:t>
      </w:r>
      <w:r w:rsidR="000452C4" w:rsidRPr="001829D4">
        <w:rPr>
          <w:rFonts w:ascii="Tahoma" w:hAnsi="Tahoma" w:cs="Tahoma"/>
        </w:rPr>
        <w:t xml:space="preserve"> en forma anual.</w:t>
      </w:r>
    </w:p>
    <w:p w14:paraId="05028346" w14:textId="198A75EE" w:rsidR="000E7BC0" w:rsidRDefault="000E7BC0" w:rsidP="000E7BC0">
      <w:pPr>
        <w:pStyle w:val="Default"/>
        <w:ind w:left="426" w:right="334"/>
        <w:rPr>
          <w:rFonts w:ascii="Tahoma" w:hAnsi="Tahoma" w:cs="Tahoma"/>
        </w:rPr>
      </w:pPr>
    </w:p>
    <w:p w14:paraId="47A24878" w14:textId="77777777" w:rsidR="0076071C" w:rsidRDefault="000E7BC0" w:rsidP="0076071C">
      <w:pPr>
        <w:pStyle w:val="CM12"/>
        <w:ind w:left="360" w:right="334"/>
        <w:jc w:val="both"/>
        <w:rPr>
          <w:rFonts w:ascii="Tahoma" w:hAnsi="Tahoma" w:cs="Tahoma"/>
        </w:rPr>
      </w:pPr>
      <w:r w:rsidRPr="00BE703F">
        <w:rPr>
          <w:rFonts w:ascii="Tahoma" w:hAnsi="Tahoma" w:cs="Tahoma"/>
        </w:rPr>
        <w:t xml:space="preserve">En el caso de contratistas que estén trabajando en el mismo predio en donde se encuentre una unidad minera, planta de beneficio o metalúrgica y que realicen trabajos para nuevos proyectos que no estén en operación, no serán tomados en cuenta para efectos del concurso.  </w:t>
      </w:r>
    </w:p>
    <w:p w14:paraId="511C3EFE" w14:textId="77777777" w:rsidR="0076071C" w:rsidRDefault="0076071C" w:rsidP="0076071C">
      <w:pPr>
        <w:pStyle w:val="CM12"/>
        <w:ind w:left="360" w:right="334"/>
        <w:jc w:val="both"/>
        <w:rPr>
          <w:rFonts w:ascii="Tahoma" w:hAnsi="Tahoma" w:cs="Tahoma"/>
        </w:rPr>
      </w:pPr>
    </w:p>
    <w:p w14:paraId="6BCA912C" w14:textId="37C30ED1" w:rsidR="000E7BC0" w:rsidRDefault="000E7BC0" w:rsidP="0076071C">
      <w:pPr>
        <w:pStyle w:val="CM12"/>
        <w:ind w:left="360" w:right="334"/>
        <w:jc w:val="both"/>
        <w:rPr>
          <w:rFonts w:ascii="Tahoma" w:hAnsi="Tahoma" w:cs="Tahoma"/>
        </w:rPr>
      </w:pPr>
      <w:r w:rsidRPr="00BE703F">
        <w:rPr>
          <w:rFonts w:ascii="Tahoma" w:hAnsi="Tahoma" w:cs="Tahoma"/>
        </w:rPr>
        <w:t>Sin embargo</w:t>
      </w:r>
      <w:r w:rsidR="00264C0E">
        <w:rPr>
          <w:rFonts w:ascii="Tahoma" w:hAnsi="Tahoma" w:cs="Tahoma"/>
        </w:rPr>
        <w:t>,</w:t>
      </w:r>
      <w:r w:rsidRPr="00BE703F">
        <w:rPr>
          <w:rFonts w:ascii="Tahoma" w:hAnsi="Tahoma" w:cs="Tahoma"/>
        </w:rPr>
        <w:t xml:space="preserve"> deberá de reportarse por separado la información de este tipo de personal e indicar la razón social</w:t>
      </w:r>
      <w:r w:rsidR="00264C0E">
        <w:rPr>
          <w:rFonts w:ascii="Tahoma" w:hAnsi="Tahoma" w:cs="Tahoma"/>
        </w:rPr>
        <w:t>,</w:t>
      </w:r>
      <w:r w:rsidRPr="00BE703F">
        <w:rPr>
          <w:rFonts w:ascii="Tahoma" w:hAnsi="Tahoma" w:cs="Tahoma"/>
        </w:rPr>
        <w:t xml:space="preserve"> así como el tipo de proyecto que están realizando</w:t>
      </w:r>
      <w:r w:rsidR="005F2505" w:rsidRPr="00BE703F">
        <w:rPr>
          <w:rFonts w:ascii="Tahoma" w:hAnsi="Tahoma" w:cs="Tahoma"/>
        </w:rPr>
        <w:t xml:space="preserve"> para fines de estadística</w:t>
      </w:r>
      <w:r w:rsidRPr="00BE703F">
        <w:rPr>
          <w:rFonts w:ascii="Tahoma" w:hAnsi="Tahoma" w:cs="Tahoma"/>
        </w:rPr>
        <w:t>.</w:t>
      </w:r>
    </w:p>
    <w:p w14:paraId="553040B1" w14:textId="77777777" w:rsidR="008656D1" w:rsidRDefault="008656D1" w:rsidP="008656D1">
      <w:pPr>
        <w:pStyle w:val="Default"/>
      </w:pPr>
    </w:p>
    <w:p w14:paraId="372E9BF2" w14:textId="77777777" w:rsidR="0024445A" w:rsidRDefault="0024445A" w:rsidP="00A14AE5">
      <w:pPr>
        <w:pStyle w:val="Default"/>
        <w:ind w:left="360" w:right="334"/>
        <w:jc w:val="both"/>
      </w:pPr>
      <w:r>
        <w:t xml:space="preserve">Si en una propiedad cuenta con proyectos de exploración será necesario reportar los accidentes fatales de manera independiente a las actividades productivas. </w:t>
      </w:r>
    </w:p>
    <w:p w14:paraId="73246B6C" w14:textId="77777777" w:rsidR="00A14AE5" w:rsidRDefault="00A14AE5" w:rsidP="009026BC">
      <w:pPr>
        <w:pStyle w:val="CM12"/>
        <w:tabs>
          <w:tab w:val="left" w:pos="10080"/>
        </w:tabs>
        <w:ind w:right="334"/>
        <w:jc w:val="both"/>
        <w:rPr>
          <w:rFonts w:ascii="Tahoma" w:hAnsi="Tahoma" w:cs="Tahoma"/>
          <w:b/>
          <w:bCs/>
          <w:color w:val="000000"/>
        </w:rPr>
      </w:pPr>
    </w:p>
    <w:p w14:paraId="573A0392" w14:textId="77777777" w:rsidR="0024445A" w:rsidRDefault="0024445A" w:rsidP="00FD2236">
      <w:pPr>
        <w:pStyle w:val="CM12"/>
        <w:tabs>
          <w:tab w:val="left" w:pos="10080"/>
        </w:tabs>
        <w:ind w:left="360" w:right="334"/>
        <w:jc w:val="both"/>
        <w:rPr>
          <w:rFonts w:ascii="Tahoma" w:hAnsi="Tahoma" w:cs="Tahoma"/>
          <w:b/>
          <w:bCs/>
          <w:color w:val="000000"/>
        </w:rPr>
      </w:pPr>
      <w:r>
        <w:rPr>
          <w:rFonts w:ascii="Tahoma" w:hAnsi="Tahoma" w:cs="Tahoma"/>
          <w:b/>
          <w:bCs/>
          <w:color w:val="000000"/>
        </w:rPr>
        <w:t xml:space="preserve">Décima Séptima: </w:t>
      </w:r>
    </w:p>
    <w:p w14:paraId="67A7E342" w14:textId="77777777" w:rsidR="0024445A" w:rsidRDefault="0024445A" w:rsidP="00FD2236">
      <w:pPr>
        <w:pStyle w:val="Default"/>
        <w:ind w:right="334"/>
        <w:jc w:val="both"/>
      </w:pPr>
    </w:p>
    <w:p w14:paraId="2EC65868" w14:textId="2537A8B7" w:rsidR="0024445A" w:rsidRDefault="0024445A" w:rsidP="00FD2236">
      <w:pPr>
        <w:pStyle w:val="CM12"/>
        <w:tabs>
          <w:tab w:val="left" w:pos="10080"/>
        </w:tabs>
        <w:ind w:left="360" w:right="334"/>
        <w:jc w:val="both"/>
        <w:rPr>
          <w:rFonts w:ascii="Tahoma" w:hAnsi="Tahoma" w:cs="Tahoma"/>
          <w:color w:val="000000"/>
        </w:rPr>
      </w:pPr>
      <w:r>
        <w:rPr>
          <w:rFonts w:ascii="Tahoma" w:hAnsi="Tahoma" w:cs="Tahoma"/>
          <w:color w:val="000000"/>
        </w:rPr>
        <w:t>Se considerará desierta alguna categoría y no se entregará premio, cuando el índice de siniestralidad de la empresa ganadora para el año del concurso sea superior al promedio ponderado obtenido de los datos del concurso durante los</w:t>
      </w:r>
      <w:r w:rsidR="00E636D7">
        <w:rPr>
          <w:rFonts w:ascii="Tahoma" w:hAnsi="Tahoma" w:cs="Tahoma"/>
          <w:color w:val="000000"/>
        </w:rPr>
        <w:t xml:space="preserve"> últimos 5 años, </w:t>
      </w:r>
      <w:r w:rsidR="00E636D7" w:rsidRPr="00992E6A">
        <w:rPr>
          <w:rFonts w:ascii="Tahoma" w:hAnsi="Tahoma" w:cs="Tahoma"/>
          <w:color w:val="000000"/>
        </w:rPr>
        <w:t>en el grupo o división</w:t>
      </w:r>
      <w:r>
        <w:rPr>
          <w:rFonts w:ascii="Tahoma" w:hAnsi="Tahoma" w:cs="Tahoma"/>
          <w:color w:val="000000"/>
        </w:rPr>
        <w:t xml:space="preserve"> que le corresponda.</w:t>
      </w:r>
    </w:p>
    <w:p w14:paraId="0A3A6A2C" w14:textId="77777777" w:rsidR="00A25A6E" w:rsidRPr="00A048FA" w:rsidRDefault="00A25A6E" w:rsidP="00A25A6E">
      <w:pPr>
        <w:pStyle w:val="Default"/>
        <w:rPr>
          <w:color w:val="FF0000"/>
        </w:rPr>
      </w:pPr>
    </w:p>
    <w:p w14:paraId="7E07CC08" w14:textId="77777777" w:rsidR="00A25A6E" w:rsidRPr="00A25A6E" w:rsidRDefault="00A25A6E" w:rsidP="00A25A6E">
      <w:pPr>
        <w:pStyle w:val="Default"/>
      </w:pPr>
      <w:r w:rsidRPr="00686223">
        <w:rPr>
          <w:color w:val="FF0000"/>
        </w:rPr>
        <w:t xml:space="preserve">     </w:t>
      </w:r>
      <w:r w:rsidR="00A14AE5" w:rsidRPr="00A048FA">
        <w:rPr>
          <w:color w:val="000000" w:themeColor="text1"/>
        </w:rPr>
        <w:t>También c</w:t>
      </w:r>
      <w:r w:rsidRPr="00A048FA">
        <w:rPr>
          <w:color w:val="000000" w:themeColor="text1"/>
        </w:rPr>
        <w:t xml:space="preserve">uando la información y/o aclaraciones no sean </w:t>
      </w:r>
      <w:r w:rsidR="00524644" w:rsidRPr="00A048FA">
        <w:rPr>
          <w:color w:val="000000" w:themeColor="text1"/>
        </w:rPr>
        <w:t>enviadas</w:t>
      </w:r>
      <w:r w:rsidRPr="00A048FA">
        <w:rPr>
          <w:color w:val="000000" w:themeColor="text1"/>
        </w:rPr>
        <w:t xml:space="preserve"> en tiempo y forma.</w:t>
      </w:r>
    </w:p>
    <w:p w14:paraId="0C2B5C00" w14:textId="77777777" w:rsidR="0024445A" w:rsidRDefault="0024445A" w:rsidP="00FD2236">
      <w:pPr>
        <w:pStyle w:val="Default"/>
        <w:ind w:right="334"/>
        <w:jc w:val="both"/>
        <w:rPr>
          <w:highlight w:val="yellow"/>
        </w:rPr>
      </w:pPr>
    </w:p>
    <w:p w14:paraId="767520AC" w14:textId="77777777" w:rsidR="0024445A" w:rsidRDefault="0024445A" w:rsidP="00FD2236">
      <w:pPr>
        <w:pStyle w:val="CM12"/>
        <w:tabs>
          <w:tab w:val="left" w:pos="10080"/>
        </w:tabs>
        <w:ind w:left="360" w:right="334"/>
        <w:jc w:val="both"/>
        <w:rPr>
          <w:rFonts w:ascii="Tahoma" w:hAnsi="Tahoma" w:cs="Tahoma"/>
          <w:b/>
          <w:bCs/>
          <w:color w:val="000000"/>
        </w:rPr>
      </w:pPr>
      <w:r>
        <w:rPr>
          <w:rFonts w:ascii="Tahoma" w:hAnsi="Tahoma" w:cs="Tahoma"/>
          <w:b/>
          <w:bCs/>
          <w:color w:val="000000"/>
        </w:rPr>
        <w:t>Décima Octava:</w:t>
      </w:r>
    </w:p>
    <w:p w14:paraId="06735AED" w14:textId="77777777" w:rsidR="0024445A" w:rsidRDefault="0024445A" w:rsidP="00FD2236">
      <w:pPr>
        <w:pStyle w:val="Default"/>
        <w:ind w:right="334"/>
        <w:jc w:val="both"/>
      </w:pPr>
    </w:p>
    <w:p w14:paraId="0B831384" w14:textId="22C6C77E" w:rsidR="009B19A0" w:rsidRDefault="0024445A" w:rsidP="009026BC">
      <w:pPr>
        <w:pStyle w:val="Default"/>
        <w:ind w:left="360"/>
        <w:rPr>
          <w:highlight w:val="yellow"/>
        </w:rPr>
      </w:pPr>
      <w:r>
        <w:rPr>
          <w:rFonts w:ascii="Tahoma" w:hAnsi="Tahoma" w:cs="Tahoma"/>
        </w:rPr>
        <w:t>Los días perdidos por accidentes ocurridos serán computados con base a días calendario; es decir, los días que sean arrastrados por accidentes del año anterior, se considerarán en el siguiente.</w:t>
      </w:r>
    </w:p>
    <w:p w14:paraId="3E907862" w14:textId="77777777" w:rsidR="009B19A0" w:rsidRDefault="009B19A0" w:rsidP="00BE703F">
      <w:pPr>
        <w:pStyle w:val="Default"/>
        <w:rPr>
          <w:highlight w:val="yellow"/>
        </w:rPr>
      </w:pPr>
    </w:p>
    <w:p w14:paraId="5CF704E1" w14:textId="77777777" w:rsidR="009B19A0" w:rsidRPr="00BE703F" w:rsidRDefault="009B19A0" w:rsidP="00BE703F">
      <w:pPr>
        <w:pStyle w:val="CM12"/>
        <w:tabs>
          <w:tab w:val="left" w:pos="10080"/>
        </w:tabs>
        <w:ind w:left="360" w:right="334"/>
        <w:jc w:val="both"/>
      </w:pPr>
    </w:p>
    <w:sectPr w:rsidR="009B19A0" w:rsidRPr="00BE703F" w:rsidSect="002C2162">
      <w:headerReference w:type="default" r:id="rId9"/>
      <w:pgSz w:w="12242" w:h="15842" w:code="122"/>
      <w:pgMar w:top="851" w:right="851" w:bottom="851" w:left="85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98A7" w14:textId="77777777" w:rsidR="00B75656" w:rsidRDefault="00B75656">
      <w:pPr>
        <w:rPr>
          <w:rFonts w:cs="Times New Roman"/>
        </w:rPr>
      </w:pPr>
      <w:r>
        <w:rPr>
          <w:rFonts w:cs="Times New Roman"/>
        </w:rPr>
        <w:separator/>
      </w:r>
    </w:p>
  </w:endnote>
  <w:endnote w:type="continuationSeparator" w:id="0">
    <w:p w14:paraId="720D94E0" w14:textId="77777777" w:rsidR="00B75656" w:rsidRDefault="00B7565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A3645" w14:textId="77777777" w:rsidR="00B75656" w:rsidRDefault="00B75656">
      <w:pPr>
        <w:rPr>
          <w:rFonts w:cs="Times New Roman"/>
        </w:rPr>
      </w:pPr>
      <w:r>
        <w:rPr>
          <w:rFonts w:cs="Times New Roman"/>
        </w:rPr>
        <w:separator/>
      </w:r>
    </w:p>
  </w:footnote>
  <w:footnote w:type="continuationSeparator" w:id="0">
    <w:p w14:paraId="5869A94B" w14:textId="77777777" w:rsidR="00B75656" w:rsidRDefault="00B7565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3A07" w14:textId="59E5293B" w:rsidR="0024445A" w:rsidRDefault="00E32BBB">
    <w:pPr>
      <w:pStyle w:val="CM11"/>
      <w:spacing w:after="187" w:line="260" w:lineRule="atLeast"/>
      <w:jc w:val="center"/>
      <w:rPr>
        <w:color w:val="000000"/>
      </w:rPr>
    </w:pPr>
    <w:r>
      <w:rPr>
        <w:noProof/>
        <w:color w:val="000000"/>
      </w:rPr>
      <w:drawing>
        <wp:inline distT="0" distB="0" distL="0" distR="0" wp14:anchorId="37222433" wp14:editId="342CEFB9">
          <wp:extent cx="1560195" cy="866775"/>
          <wp:effectExtent l="0" t="0" r="1905" b="9525"/>
          <wp:docPr id="1865233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703" cy="867057"/>
                  </a:xfrm>
                  <a:prstGeom prst="rect">
                    <a:avLst/>
                  </a:prstGeom>
                  <a:noFill/>
                  <a:ln>
                    <a:noFill/>
                  </a:ln>
                </pic:spPr>
              </pic:pic>
            </a:graphicData>
          </a:graphic>
        </wp:inline>
      </w:drawing>
    </w:r>
  </w:p>
  <w:p w14:paraId="3679F6CF" w14:textId="0D5ADB25" w:rsidR="0024445A" w:rsidRDefault="00E32BBB" w:rsidP="00E32BBB">
    <w:pPr>
      <w:pStyle w:val="CM11"/>
      <w:spacing w:after="187" w:line="260" w:lineRule="atLeast"/>
      <w:rPr>
        <w:b/>
        <w:bCs/>
        <w:color w:val="000000"/>
        <w:sz w:val="28"/>
        <w:szCs w:val="28"/>
      </w:rPr>
    </w:pPr>
    <w:r>
      <w:rPr>
        <w:b/>
        <w:bCs/>
        <w:color w:val="000000"/>
        <w:sz w:val="28"/>
        <w:szCs w:val="28"/>
      </w:rPr>
      <w:t xml:space="preserve">                                           </w:t>
    </w:r>
    <w:r w:rsidR="0024445A">
      <w:rPr>
        <w:b/>
        <w:bCs/>
        <w:color w:val="000000"/>
        <w:sz w:val="28"/>
        <w:szCs w:val="28"/>
      </w:rPr>
      <w:t>Cámara Minera de México</w:t>
    </w:r>
  </w:p>
  <w:p w14:paraId="7FFE3BFC" w14:textId="34F84917" w:rsidR="0024445A" w:rsidRDefault="0024445A" w:rsidP="00E32BBB">
    <w:pPr>
      <w:pStyle w:val="CM11"/>
      <w:spacing w:after="187" w:line="260" w:lineRule="atLeast"/>
      <w:ind w:left="720"/>
      <w:rPr>
        <w:b/>
        <w:bCs/>
        <w:color w:val="000000"/>
        <w:sz w:val="28"/>
        <w:szCs w:val="28"/>
      </w:rPr>
    </w:pPr>
    <w:r w:rsidRPr="00E32BBB">
      <w:rPr>
        <w:b/>
        <w:bCs/>
        <w:color w:val="000000"/>
        <w:sz w:val="28"/>
        <w:szCs w:val="28"/>
      </w:rPr>
      <w:t>Concurso Anual de Seguridad de la I</w:t>
    </w:r>
    <w:r w:rsidR="003B7820" w:rsidRPr="00E32BBB">
      <w:rPr>
        <w:b/>
        <w:bCs/>
        <w:color w:val="000000"/>
        <w:sz w:val="28"/>
        <w:szCs w:val="28"/>
      </w:rPr>
      <w:t>ndustria Minero-Metalúrgica 20</w:t>
    </w:r>
    <w:r w:rsidR="0058000D" w:rsidRPr="00E32BBB">
      <w:rPr>
        <w:b/>
        <w:bCs/>
        <w:color w:val="000000"/>
        <w:sz w:val="28"/>
        <w:szCs w:val="28"/>
      </w:rPr>
      <w:t>2</w:t>
    </w:r>
    <w:r w:rsidR="001251B0">
      <w:rPr>
        <w:b/>
        <w:bCs/>
        <w:color w:val="000000"/>
        <w:sz w:val="28"/>
        <w:szCs w:val="28"/>
      </w:rPr>
      <w:t>6</w:t>
    </w:r>
  </w:p>
  <w:p w14:paraId="57503C1D" w14:textId="77777777" w:rsidR="0024445A" w:rsidRDefault="0024445A">
    <w:pPr>
      <w:pStyle w:val="Default"/>
      <w:rPr>
        <w:b/>
        <w:bCs/>
        <w:sz w:val="28"/>
        <w:szCs w:val="28"/>
      </w:rPr>
    </w:pPr>
  </w:p>
  <w:p w14:paraId="3C1F1142" w14:textId="77777777" w:rsidR="0024445A" w:rsidRDefault="0024445A">
    <w:pPr>
      <w:pStyle w:val="Encabezado"/>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66303"/>
    <w:multiLevelType w:val="hybridMultilevel"/>
    <w:tmpl w:val="3E6E86F0"/>
    <w:lvl w:ilvl="0" w:tplc="892A98BE">
      <w:start w:val="1"/>
      <w:numFmt w:val="decimal"/>
      <w:lvlText w:val="%1)"/>
      <w:lvlJc w:val="left"/>
      <w:pPr>
        <w:tabs>
          <w:tab w:val="num" w:pos="720"/>
        </w:tabs>
        <w:ind w:left="720" w:hanging="360"/>
      </w:pPr>
      <w:rPr>
        <w:rFonts w:ascii="Times New Roman" w:hAnsi="Times New Roman" w:cs="Times New Roman" w:hint="default"/>
      </w:rPr>
    </w:lvl>
    <w:lvl w:ilvl="1" w:tplc="0C0A0019">
      <w:start w:val="1"/>
      <w:numFmt w:val="lowerLetter"/>
      <w:lvlText w:val="%2."/>
      <w:lvlJc w:val="left"/>
      <w:pPr>
        <w:tabs>
          <w:tab w:val="num" w:pos="1440"/>
        </w:tabs>
        <w:ind w:left="1440" w:hanging="360"/>
      </w:pPr>
      <w:rPr>
        <w:rFonts w:ascii="Times New Roman" w:hAnsi="Times New Roman" w:cs="Times New Roman"/>
      </w:rPr>
    </w:lvl>
    <w:lvl w:ilvl="2" w:tplc="0C0A001B">
      <w:start w:val="1"/>
      <w:numFmt w:val="lowerRoman"/>
      <w:lvlText w:val="%3."/>
      <w:lvlJc w:val="right"/>
      <w:pPr>
        <w:tabs>
          <w:tab w:val="num" w:pos="2160"/>
        </w:tabs>
        <w:ind w:left="2160" w:hanging="180"/>
      </w:pPr>
      <w:rPr>
        <w:rFonts w:ascii="Times New Roman" w:hAnsi="Times New Roman" w:cs="Times New Roman"/>
      </w:rPr>
    </w:lvl>
    <w:lvl w:ilvl="3" w:tplc="0C0A000F">
      <w:start w:val="1"/>
      <w:numFmt w:val="decimal"/>
      <w:lvlText w:val="%4."/>
      <w:lvlJc w:val="left"/>
      <w:pPr>
        <w:tabs>
          <w:tab w:val="num" w:pos="2880"/>
        </w:tabs>
        <w:ind w:left="2880" w:hanging="360"/>
      </w:pPr>
      <w:rPr>
        <w:rFonts w:ascii="Times New Roman" w:hAnsi="Times New Roman" w:cs="Times New Roman"/>
      </w:rPr>
    </w:lvl>
    <w:lvl w:ilvl="4" w:tplc="0C0A0019">
      <w:start w:val="1"/>
      <w:numFmt w:val="lowerLetter"/>
      <w:lvlText w:val="%5."/>
      <w:lvlJc w:val="left"/>
      <w:pPr>
        <w:tabs>
          <w:tab w:val="num" w:pos="3600"/>
        </w:tabs>
        <w:ind w:left="3600" w:hanging="360"/>
      </w:pPr>
      <w:rPr>
        <w:rFonts w:ascii="Times New Roman" w:hAnsi="Times New Roman" w:cs="Times New Roman"/>
      </w:rPr>
    </w:lvl>
    <w:lvl w:ilvl="5" w:tplc="0C0A001B">
      <w:start w:val="1"/>
      <w:numFmt w:val="lowerRoman"/>
      <w:lvlText w:val="%6."/>
      <w:lvlJc w:val="right"/>
      <w:pPr>
        <w:tabs>
          <w:tab w:val="num" w:pos="4320"/>
        </w:tabs>
        <w:ind w:left="4320" w:hanging="180"/>
      </w:pPr>
      <w:rPr>
        <w:rFonts w:ascii="Times New Roman" w:hAnsi="Times New Roman" w:cs="Times New Roman"/>
      </w:rPr>
    </w:lvl>
    <w:lvl w:ilvl="6" w:tplc="0C0A000F">
      <w:start w:val="1"/>
      <w:numFmt w:val="decimal"/>
      <w:lvlText w:val="%7."/>
      <w:lvlJc w:val="left"/>
      <w:pPr>
        <w:tabs>
          <w:tab w:val="num" w:pos="5040"/>
        </w:tabs>
        <w:ind w:left="5040" w:hanging="360"/>
      </w:pPr>
      <w:rPr>
        <w:rFonts w:ascii="Times New Roman" w:hAnsi="Times New Roman" w:cs="Times New Roman"/>
      </w:rPr>
    </w:lvl>
    <w:lvl w:ilvl="7" w:tplc="0C0A0019">
      <w:start w:val="1"/>
      <w:numFmt w:val="lowerLetter"/>
      <w:lvlText w:val="%8."/>
      <w:lvlJc w:val="left"/>
      <w:pPr>
        <w:tabs>
          <w:tab w:val="num" w:pos="5760"/>
        </w:tabs>
        <w:ind w:left="5760" w:hanging="360"/>
      </w:pPr>
      <w:rPr>
        <w:rFonts w:ascii="Times New Roman" w:hAnsi="Times New Roman" w:cs="Times New Roman"/>
      </w:rPr>
    </w:lvl>
    <w:lvl w:ilvl="8" w:tplc="0C0A001B">
      <w:start w:val="1"/>
      <w:numFmt w:val="lowerRoman"/>
      <w:lvlText w:val="%9."/>
      <w:lvlJc w:val="right"/>
      <w:pPr>
        <w:tabs>
          <w:tab w:val="num" w:pos="6480"/>
        </w:tabs>
        <w:ind w:left="6480" w:hanging="180"/>
      </w:pPr>
      <w:rPr>
        <w:rFonts w:ascii="Times New Roman" w:hAnsi="Times New Roman" w:cs="Times New Roman"/>
      </w:rPr>
    </w:lvl>
  </w:abstractNum>
  <w:abstractNum w:abstractNumId="1" w15:restartNumberingAfterBreak="0">
    <w:nsid w:val="1F3C73F8"/>
    <w:multiLevelType w:val="hybridMultilevel"/>
    <w:tmpl w:val="A9D6FEBC"/>
    <w:lvl w:ilvl="0" w:tplc="0C0A000F">
      <w:start w:val="1"/>
      <w:numFmt w:val="decimal"/>
      <w:lvlText w:val="%1."/>
      <w:lvlJc w:val="left"/>
      <w:pPr>
        <w:ind w:left="720" w:hanging="360"/>
      </w:pPr>
      <w:rPr>
        <w:rFonts w:ascii="Times New Roman" w:hAnsi="Times New Roman" w:cs="Times New Roman"/>
      </w:r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2" w15:restartNumberingAfterBreak="0">
    <w:nsid w:val="1F426466"/>
    <w:multiLevelType w:val="hybridMultilevel"/>
    <w:tmpl w:val="C79C373A"/>
    <w:lvl w:ilvl="0" w:tplc="0C0A0017">
      <w:start w:val="1"/>
      <w:numFmt w:val="lowerLetter"/>
      <w:lvlText w:val="%1)"/>
      <w:lvlJc w:val="left"/>
      <w:pPr>
        <w:ind w:left="720" w:hanging="360"/>
      </w:pPr>
      <w:rPr>
        <w:rFonts w:ascii="Times New Roman" w:hAnsi="Times New Roman" w:cs="Times New Roman"/>
      </w:r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3" w15:restartNumberingAfterBreak="0">
    <w:nsid w:val="24AC0C37"/>
    <w:multiLevelType w:val="hybridMultilevel"/>
    <w:tmpl w:val="7EC4BB5A"/>
    <w:lvl w:ilvl="0" w:tplc="5504DEA2">
      <w:start w:val="1"/>
      <w:numFmt w:val="lowerLetter"/>
      <w:lvlText w:val="%1."/>
      <w:lvlJc w:val="left"/>
      <w:pPr>
        <w:ind w:left="720" w:hanging="360"/>
      </w:pPr>
      <w:rPr>
        <w:rFonts w:ascii="Calibri" w:hAnsi="Calibri" w:hint="default"/>
        <w:b/>
        <w:i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93C15A2"/>
    <w:multiLevelType w:val="hybridMultilevel"/>
    <w:tmpl w:val="2C30771C"/>
    <w:lvl w:ilvl="0" w:tplc="857EC1BE">
      <w:start w:val="1"/>
      <w:numFmt w:val="upperLetter"/>
      <w:lvlText w:val="%1."/>
      <w:lvlJc w:val="left"/>
      <w:pPr>
        <w:ind w:left="699" w:hanging="360"/>
      </w:pPr>
      <w:rPr>
        <w:rFonts w:ascii="Times New Roman" w:hAnsi="Times New Roman" w:cs="Times New Roman" w:hint="default"/>
      </w:rPr>
    </w:lvl>
    <w:lvl w:ilvl="1" w:tplc="0C0A0019">
      <w:start w:val="1"/>
      <w:numFmt w:val="lowerLetter"/>
      <w:lvlText w:val="%2."/>
      <w:lvlJc w:val="left"/>
      <w:pPr>
        <w:ind w:left="1419" w:hanging="360"/>
      </w:pPr>
      <w:rPr>
        <w:rFonts w:ascii="Times New Roman" w:hAnsi="Times New Roman" w:cs="Times New Roman"/>
      </w:rPr>
    </w:lvl>
    <w:lvl w:ilvl="2" w:tplc="0C0A001B">
      <w:start w:val="1"/>
      <w:numFmt w:val="lowerRoman"/>
      <w:lvlText w:val="%3."/>
      <w:lvlJc w:val="right"/>
      <w:pPr>
        <w:ind w:left="2139" w:hanging="180"/>
      </w:pPr>
      <w:rPr>
        <w:rFonts w:ascii="Times New Roman" w:hAnsi="Times New Roman" w:cs="Times New Roman"/>
      </w:rPr>
    </w:lvl>
    <w:lvl w:ilvl="3" w:tplc="0C0A000F">
      <w:start w:val="1"/>
      <w:numFmt w:val="decimal"/>
      <w:lvlText w:val="%4."/>
      <w:lvlJc w:val="left"/>
      <w:pPr>
        <w:ind w:left="2859" w:hanging="360"/>
      </w:pPr>
      <w:rPr>
        <w:rFonts w:ascii="Times New Roman" w:hAnsi="Times New Roman" w:cs="Times New Roman"/>
      </w:rPr>
    </w:lvl>
    <w:lvl w:ilvl="4" w:tplc="0C0A0019">
      <w:start w:val="1"/>
      <w:numFmt w:val="lowerLetter"/>
      <w:lvlText w:val="%5."/>
      <w:lvlJc w:val="left"/>
      <w:pPr>
        <w:ind w:left="3579" w:hanging="360"/>
      </w:pPr>
      <w:rPr>
        <w:rFonts w:ascii="Times New Roman" w:hAnsi="Times New Roman" w:cs="Times New Roman"/>
      </w:rPr>
    </w:lvl>
    <w:lvl w:ilvl="5" w:tplc="0C0A001B">
      <w:start w:val="1"/>
      <w:numFmt w:val="lowerRoman"/>
      <w:lvlText w:val="%6."/>
      <w:lvlJc w:val="right"/>
      <w:pPr>
        <w:ind w:left="4299" w:hanging="180"/>
      </w:pPr>
      <w:rPr>
        <w:rFonts w:ascii="Times New Roman" w:hAnsi="Times New Roman" w:cs="Times New Roman"/>
      </w:rPr>
    </w:lvl>
    <w:lvl w:ilvl="6" w:tplc="0C0A000F">
      <w:start w:val="1"/>
      <w:numFmt w:val="decimal"/>
      <w:lvlText w:val="%7."/>
      <w:lvlJc w:val="left"/>
      <w:pPr>
        <w:ind w:left="5019" w:hanging="360"/>
      </w:pPr>
      <w:rPr>
        <w:rFonts w:ascii="Times New Roman" w:hAnsi="Times New Roman" w:cs="Times New Roman"/>
      </w:rPr>
    </w:lvl>
    <w:lvl w:ilvl="7" w:tplc="0C0A0019">
      <w:start w:val="1"/>
      <w:numFmt w:val="lowerLetter"/>
      <w:lvlText w:val="%8."/>
      <w:lvlJc w:val="left"/>
      <w:pPr>
        <w:ind w:left="5739" w:hanging="360"/>
      </w:pPr>
      <w:rPr>
        <w:rFonts w:ascii="Times New Roman" w:hAnsi="Times New Roman" w:cs="Times New Roman"/>
      </w:rPr>
    </w:lvl>
    <w:lvl w:ilvl="8" w:tplc="0C0A001B">
      <w:start w:val="1"/>
      <w:numFmt w:val="lowerRoman"/>
      <w:lvlText w:val="%9."/>
      <w:lvlJc w:val="right"/>
      <w:pPr>
        <w:ind w:left="6459" w:hanging="180"/>
      </w:pPr>
      <w:rPr>
        <w:rFonts w:ascii="Times New Roman" w:hAnsi="Times New Roman" w:cs="Times New Roman"/>
      </w:rPr>
    </w:lvl>
  </w:abstractNum>
  <w:abstractNum w:abstractNumId="5" w15:restartNumberingAfterBreak="0">
    <w:nsid w:val="3E435A69"/>
    <w:multiLevelType w:val="hybridMultilevel"/>
    <w:tmpl w:val="5DD8B2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2CE2131"/>
    <w:multiLevelType w:val="hybridMultilevel"/>
    <w:tmpl w:val="0AC474B4"/>
    <w:lvl w:ilvl="0" w:tplc="0C0A0011">
      <w:start w:val="1"/>
      <w:numFmt w:val="decimal"/>
      <w:lvlText w:val="%1)"/>
      <w:lvlJc w:val="left"/>
      <w:pPr>
        <w:ind w:left="1080" w:hanging="360"/>
      </w:pPr>
      <w:rPr>
        <w:rFonts w:ascii="Times New Roman" w:hAnsi="Times New Roman" w:cs="Times New Roman"/>
      </w:rPr>
    </w:lvl>
    <w:lvl w:ilvl="1" w:tplc="0C0A0019">
      <w:start w:val="1"/>
      <w:numFmt w:val="lowerLetter"/>
      <w:lvlText w:val="%2."/>
      <w:lvlJc w:val="left"/>
      <w:pPr>
        <w:tabs>
          <w:tab w:val="num" w:pos="1800"/>
        </w:tabs>
        <w:ind w:left="1800" w:hanging="360"/>
      </w:pPr>
      <w:rPr>
        <w:rFonts w:ascii="Times New Roman" w:hAnsi="Times New Roman" w:cs="Times New Roman"/>
      </w:rPr>
    </w:lvl>
    <w:lvl w:ilvl="2" w:tplc="0C0A001B">
      <w:start w:val="1"/>
      <w:numFmt w:val="lowerRoman"/>
      <w:lvlText w:val="%3."/>
      <w:lvlJc w:val="right"/>
      <w:pPr>
        <w:tabs>
          <w:tab w:val="num" w:pos="2520"/>
        </w:tabs>
        <w:ind w:left="2520" w:hanging="180"/>
      </w:pPr>
      <w:rPr>
        <w:rFonts w:ascii="Times New Roman" w:hAnsi="Times New Roman" w:cs="Times New Roman"/>
      </w:rPr>
    </w:lvl>
    <w:lvl w:ilvl="3" w:tplc="0C0A000F">
      <w:start w:val="1"/>
      <w:numFmt w:val="decimal"/>
      <w:lvlText w:val="%4."/>
      <w:lvlJc w:val="left"/>
      <w:pPr>
        <w:tabs>
          <w:tab w:val="num" w:pos="3240"/>
        </w:tabs>
        <w:ind w:left="3240" w:hanging="360"/>
      </w:pPr>
      <w:rPr>
        <w:rFonts w:ascii="Times New Roman" w:hAnsi="Times New Roman" w:cs="Times New Roman"/>
      </w:rPr>
    </w:lvl>
    <w:lvl w:ilvl="4" w:tplc="0C0A0019">
      <w:start w:val="1"/>
      <w:numFmt w:val="lowerLetter"/>
      <w:lvlText w:val="%5."/>
      <w:lvlJc w:val="left"/>
      <w:pPr>
        <w:tabs>
          <w:tab w:val="num" w:pos="3960"/>
        </w:tabs>
        <w:ind w:left="3960" w:hanging="360"/>
      </w:pPr>
      <w:rPr>
        <w:rFonts w:ascii="Times New Roman" w:hAnsi="Times New Roman" w:cs="Times New Roman"/>
      </w:rPr>
    </w:lvl>
    <w:lvl w:ilvl="5" w:tplc="0C0A001B">
      <w:start w:val="1"/>
      <w:numFmt w:val="lowerRoman"/>
      <w:lvlText w:val="%6."/>
      <w:lvlJc w:val="right"/>
      <w:pPr>
        <w:tabs>
          <w:tab w:val="num" w:pos="4680"/>
        </w:tabs>
        <w:ind w:left="4680" w:hanging="180"/>
      </w:pPr>
      <w:rPr>
        <w:rFonts w:ascii="Times New Roman" w:hAnsi="Times New Roman" w:cs="Times New Roman"/>
      </w:rPr>
    </w:lvl>
    <w:lvl w:ilvl="6" w:tplc="0C0A000F">
      <w:start w:val="1"/>
      <w:numFmt w:val="decimal"/>
      <w:lvlText w:val="%7."/>
      <w:lvlJc w:val="left"/>
      <w:pPr>
        <w:tabs>
          <w:tab w:val="num" w:pos="5400"/>
        </w:tabs>
        <w:ind w:left="5400" w:hanging="360"/>
      </w:pPr>
      <w:rPr>
        <w:rFonts w:ascii="Times New Roman" w:hAnsi="Times New Roman" w:cs="Times New Roman"/>
      </w:rPr>
    </w:lvl>
    <w:lvl w:ilvl="7" w:tplc="0C0A0019">
      <w:start w:val="1"/>
      <w:numFmt w:val="lowerLetter"/>
      <w:lvlText w:val="%8."/>
      <w:lvlJc w:val="left"/>
      <w:pPr>
        <w:tabs>
          <w:tab w:val="num" w:pos="6120"/>
        </w:tabs>
        <w:ind w:left="6120" w:hanging="360"/>
      </w:pPr>
      <w:rPr>
        <w:rFonts w:ascii="Times New Roman" w:hAnsi="Times New Roman" w:cs="Times New Roman"/>
      </w:rPr>
    </w:lvl>
    <w:lvl w:ilvl="8" w:tplc="0C0A001B">
      <w:start w:val="1"/>
      <w:numFmt w:val="lowerRoman"/>
      <w:lvlText w:val="%9."/>
      <w:lvlJc w:val="right"/>
      <w:pPr>
        <w:tabs>
          <w:tab w:val="num" w:pos="6840"/>
        </w:tabs>
        <w:ind w:left="6840" w:hanging="180"/>
      </w:pPr>
      <w:rPr>
        <w:rFonts w:ascii="Times New Roman" w:hAnsi="Times New Roman" w:cs="Times New Roman"/>
      </w:rPr>
    </w:lvl>
  </w:abstractNum>
  <w:abstractNum w:abstractNumId="7" w15:restartNumberingAfterBreak="0">
    <w:nsid w:val="485767F2"/>
    <w:multiLevelType w:val="hybridMultilevel"/>
    <w:tmpl w:val="D25EDBAC"/>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FB939A9"/>
    <w:multiLevelType w:val="hybridMultilevel"/>
    <w:tmpl w:val="260A9850"/>
    <w:lvl w:ilvl="0" w:tplc="B2862F68">
      <w:start w:val="1"/>
      <w:numFmt w:val="lowerLetter"/>
      <w:lvlText w:val="%1)"/>
      <w:lvlJc w:val="left"/>
      <w:pPr>
        <w:ind w:left="720" w:hanging="360"/>
      </w:pPr>
      <w:rPr>
        <w:rFonts w:ascii="Times New Roman" w:hAnsi="Times New Roman" w:cs="Times New Roman" w:hint="default"/>
        <w:sz w:val="24"/>
        <w:szCs w:val="24"/>
      </w:r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9" w15:restartNumberingAfterBreak="0">
    <w:nsid w:val="58E46D16"/>
    <w:multiLevelType w:val="hybridMultilevel"/>
    <w:tmpl w:val="487E7600"/>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E5827BD"/>
    <w:multiLevelType w:val="hybridMultilevel"/>
    <w:tmpl w:val="FBAC7AA8"/>
    <w:lvl w:ilvl="0" w:tplc="0C0A0011">
      <w:start w:val="1"/>
      <w:numFmt w:val="decimal"/>
      <w:lvlText w:val="%1)"/>
      <w:lvlJc w:val="left"/>
      <w:pPr>
        <w:ind w:left="360" w:hanging="360"/>
      </w:pPr>
      <w:rPr>
        <w:rFonts w:ascii="Times New Roman" w:hAnsi="Times New Roman" w:cs="Times New Roman"/>
      </w:rPr>
    </w:lvl>
    <w:lvl w:ilvl="1" w:tplc="0C0A0019">
      <w:start w:val="1"/>
      <w:numFmt w:val="lowerLetter"/>
      <w:lvlText w:val="%2."/>
      <w:lvlJc w:val="left"/>
      <w:pPr>
        <w:ind w:left="1080" w:hanging="360"/>
      </w:pPr>
      <w:rPr>
        <w:rFonts w:ascii="Times New Roman" w:hAnsi="Times New Roman" w:cs="Times New Roman"/>
      </w:rPr>
    </w:lvl>
    <w:lvl w:ilvl="2" w:tplc="0C0A001B">
      <w:start w:val="1"/>
      <w:numFmt w:val="lowerRoman"/>
      <w:lvlText w:val="%3."/>
      <w:lvlJc w:val="right"/>
      <w:pPr>
        <w:ind w:left="1800" w:hanging="180"/>
      </w:pPr>
      <w:rPr>
        <w:rFonts w:ascii="Times New Roman" w:hAnsi="Times New Roman" w:cs="Times New Roman"/>
      </w:rPr>
    </w:lvl>
    <w:lvl w:ilvl="3" w:tplc="0C0A000F">
      <w:start w:val="1"/>
      <w:numFmt w:val="decimal"/>
      <w:lvlText w:val="%4."/>
      <w:lvlJc w:val="left"/>
      <w:pPr>
        <w:ind w:left="2520" w:hanging="360"/>
      </w:pPr>
      <w:rPr>
        <w:rFonts w:ascii="Times New Roman" w:hAnsi="Times New Roman" w:cs="Times New Roman"/>
      </w:rPr>
    </w:lvl>
    <w:lvl w:ilvl="4" w:tplc="0C0A0019">
      <w:start w:val="1"/>
      <w:numFmt w:val="lowerLetter"/>
      <w:lvlText w:val="%5."/>
      <w:lvlJc w:val="left"/>
      <w:pPr>
        <w:ind w:left="3240" w:hanging="360"/>
      </w:pPr>
      <w:rPr>
        <w:rFonts w:ascii="Times New Roman" w:hAnsi="Times New Roman" w:cs="Times New Roman"/>
      </w:rPr>
    </w:lvl>
    <w:lvl w:ilvl="5" w:tplc="0C0A001B">
      <w:start w:val="1"/>
      <w:numFmt w:val="lowerRoman"/>
      <w:lvlText w:val="%6."/>
      <w:lvlJc w:val="right"/>
      <w:pPr>
        <w:ind w:left="3960" w:hanging="180"/>
      </w:pPr>
      <w:rPr>
        <w:rFonts w:ascii="Times New Roman" w:hAnsi="Times New Roman" w:cs="Times New Roman"/>
      </w:rPr>
    </w:lvl>
    <w:lvl w:ilvl="6" w:tplc="0C0A000F">
      <w:start w:val="1"/>
      <w:numFmt w:val="decimal"/>
      <w:lvlText w:val="%7."/>
      <w:lvlJc w:val="left"/>
      <w:pPr>
        <w:ind w:left="4680" w:hanging="360"/>
      </w:pPr>
      <w:rPr>
        <w:rFonts w:ascii="Times New Roman" w:hAnsi="Times New Roman" w:cs="Times New Roman"/>
      </w:rPr>
    </w:lvl>
    <w:lvl w:ilvl="7" w:tplc="0C0A0019">
      <w:start w:val="1"/>
      <w:numFmt w:val="lowerLetter"/>
      <w:lvlText w:val="%8."/>
      <w:lvlJc w:val="left"/>
      <w:pPr>
        <w:ind w:left="5400" w:hanging="360"/>
      </w:pPr>
      <w:rPr>
        <w:rFonts w:ascii="Times New Roman" w:hAnsi="Times New Roman" w:cs="Times New Roman"/>
      </w:rPr>
    </w:lvl>
    <w:lvl w:ilvl="8" w:tplc="0C0A001B">
      <w:start w:val="1"/>
      <w:numFmt w:val="lowerRoman"/>
      <w:lvlText w:val="%9."/>
      <w:lvlJc w:val="right"/>
      <w:pPr>
        <w:ind w:left="6120" w:hanging="180"/>
      </w:pPr>
      <w:rPr>
        <w:rFonts w:ascii="Times New Roman" w:hAnsi="Times New Roman" w:cs="Times New Roman"/>
      </w:rPr>
    </w:lvl>
  </w:abstractNum>
  <w:abstractNum w:abstractNumId="11" w15:restartNumberingAfterBreak="0">
    <w:nsid w:val="620A6F11"/>
    <w:multiLevelType w:val="hybridMultilevel"/>
    <w:tmpl w:val="67D4A2D4"/>
    <w:lvl w:ilvl="0" w:tplc="4072EB20">
      <w:start w:val="1"/>
      <w:numFmt w:val="decimal"/>
      <w:lvlText w:val="%1)"/>
      <w:lvlJc w:val="left"/>
      <w:pPr>
        <w:ind w:left="360" w:hanging="360"/>
      </w:pPr>
      <w:rPr>
        <w:rFonts w:ascii="Times New Roman" w:hAnsi="Times New Roman" w:cs="Times New Roman" w:hint="default"/>
      </w:r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12" w15:restartNumberingAfterBreak="0">
    <w:nsid w:val="66E40DFC"/>
    <w:multiLevelType w:val="hybridMultilevel"/>
    <w:tmpl w:val="121C4406"/>
    <w:lvl w:ilvl="0" w:tplc="080A0011">
      <w:start w:val="1"/>
      <w:numFmt w:val="decimal"/>
      <w:lvlText w:val="%1)"/>
      <w:lvlJc w:val="left"/>
      <w:pPr>
        <w:ind w:left="720" w:hanging="360"/>
      </w:p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13" w15:restartNumberingAfterBreak="0">
    <w:nsid w:val="78FB0121"/>
    <w:multiLevelType w:val="hybridMultilevel"/>
    <w:tmpl w:val="8E26AEAE"/>
    <w:lvl w:ilvl="0" w:tplc="E27E8EE6">
      <w:start w:val="8"/>
      <w:numFmt w:val="decimal"/>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num w:numId="1" w16cid:durableId="309404544">
    <w:abstractNumId w:val="1"/>
  </w:num>
  <w:num w:numId="2" w16cid:durableId="1423574193">
    <w:abstractNumId w:val="8"/>
  </w:num>
  <w:num w:numId="3" w16cid:durableId="585922979">
    <w:abstractNumId w:val="10"/>
  </w:num>
  <w:num w:numId="4" w16cid:durableId="1009675057">
    <w:abstractNumId w:val="11"/>
  </w:num>
  <w:num w:numId="5" w16cid:durableId="897323455">
    <w:abstractNumId w:val="12"/>
  </w:num>
  <w:num w:numId="6" w16cid:durableId="680932400">
    <w:abstractNumId w:val="4"/>
  </w:num>
  <w:num w:numId="7" w16cid:durableId="524247687">
    <w:abstractNumId w:val="2"/>
  </w:num>
  <w:num w:numId="8" w16cid:durableId="1574968605">
    <w:abstractNumId w:val="0"/>
  </w:num>
  <w:num w:numId="9" w16cid:durableId="1243877713">
    <w:abstractNumId w:val="6"/>
  </w:num>
  <w:num w:numId="10" w16cid:durableId="1747455971">
    <w:abstractNumId w:val="7"/>
  </w:num>
  <w:num w:numId="11" w16cid:durableId="254360991">
    <w:abstractNumId w:val="3"/>
  </w:num>
  <w:num w:numId="12" w16cid:durableId="453671127">
    <w:abstractNumId w:val="13"/>
  </w:num>
  <w:num w:numId="13" w16cid:durableId="423379183">
    <w:abstractNumId w:val="5"/>
  </w:num>
  <w:num w:numId="14" w16cid:durableId="9978072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5A"/>
    <w:rsid w:val="00026568"/>
    <w:rsid w:val="000452C4"/>
    <w:rsid w:val="00084647"/>
    <w:rsid w:val="000947BB"/>
    <w:rsid w:val="000C3010"/>
    <w:rsid w:val="000C3FFC"/>
    <w:rsid w:val="000D689A"/>
    <w:rsid w:val="000E0ACF"/>
    <w:rsid w:val="000E2F42"/>
    <w:rsid w:val="000E7BC0"/>
    <w:rsid w:val="000F710C"/>
    <w:rsid w:val="00100F31"/>
    <w:rsid w:val="001251B0"/>
    <w:rsid w:val="00137D96"/>
    <w:rsid w:val="00144FF6"/>
    <w:rsid w:val="00151FA1"/>
    <w:rsid w:val="00177A27"/>
    <w:rsid w:val="0018193E"/>
    <w:rsid w:val="001829D4"/>
    <w:rsid w:val="001C4081"/>
    <w:rsid w:val="001F6A69"/>
    <w:rsid w:val="0020730F"/>
    <w:rsid w:val="0021763D"/>
    <w:rsid w:val="00220AFB"/>
    <w:rsid w:val="0024445A"/>
    <w:rsid w:val="00250A28"/>
    <w:rsid w:val="00257B70"/>
    <w:rsid w:val="00264C0E"/>
    <w:rsid w:val="0026786B"/>
    <w:rsid w:val="002B18E9"/>
    <w:rsid w:val="002C2162"/>
    <w:rsid w:val="002C59A9"/>
    <w:rsid w:val="0031189C"/>
    <w:rsid w:val="003333DF"/>
    <w:rsid w:val="003B7820"/>
    <w:rsid w:val="003C25C4"/>
    <w:rsid w:val="003D42A8"/>
    <w:rsid w:val="003D7265"/>
    <w:rsid w:val="003E2028"/>
    <w:rsid w:val="00400638"/>
    <w:rsid w:val="00401DD8"/>
    <w:rsid w:val="00405BFC"/>
    <w:rsid w:val="00425AC5"/>
    <w:rsid w:val="00446A73"/>
    <w:rsid w:val="00466DFB"/>
    <w:rsid w:val="00494184"/>
    <w:rsid w:val="00503B65"/>
    <w:rsid w:val="00524644"/>
    <w:rsid w:val="00537301"/>
    <w:rsid w:val="0058000D"/>
    <w:rsid w:val="005B2F66"/>
    <w:rsid w:val="005B6872"/>
    <w:rsid w:val="005C50CC"/>
    <w:rsid w:val="005F2505"/>
    <w:rsid w:val="005F50A7"/>
    <w:rsid w:val="00611B17"/>
    <w:rsid w:val="00623C1F"/>
    <w:rsid w:val="00627605"/>
    <w:rsid w:val="00636F0F"/>
    <w:rsid w:val="00644EFE"/>
    <w:rsid w:val="00650998"/>
    <w:rsid w:val="00686223"/>
    <w:rsid w:val="00687B21"/>
    <w:rsid w:val="006913BD"/>
    <w:rsid w:val="006A39A7"/>
    <w:rsid w:val="006A5542"/>
    <w:rsid w:val="006B2126"/>
    <w:rsid w:val="006C04F5"/>
    <w:rsid w:val="006C198F"/>
    <w:rsid w:val="006C45E5"/>
    <w:rsid w:val="006D1276"/>
    <w:rsid w:val="006D4E3A"/>
    <w:rsid w:val="006E4117"/>
    <w:rsid w:val="007007C5"/>
    <w:rsid w:val="00703D10"/>
    <w:rsid w:val="0074765C"/>
    <w:rsid w:val="0076071C"/>
    <w:rsid w:val="00774A24"/>
    <w:rsid w:val="0080563A"/>
    <w:rsid w:val="00812649"/>
    <w:rsid w:val="008163B4"/>
    <w:rsid w:val="008430B7"/>
    <w:rsid w:val="008656D1"/>
    <w:rsid w:val="008830F8"/>
    <w:rsid w:val="00885347"/>
    <w:rsid w:val="008C009C"/>
    <w:rsid w:val="009026BC"/>
    <w:rsid w:val="009029F6"/>
    <w:rsid w:val="00960CB8"/>
    <w:rsid w:val="00975B38"/>
    <w:rsid w:val="00990C37"/>
    <w:rsid w:val="00992E6A"/>
    <w:rsid w:val="009B013A"/>
    <w:rsid w:val="009B19A0"/>
    <w:rsid w:val="009E2970"/>
    <w:rsid w:val="009F3F88"/>
    <w:rsid w:val="00A0373A"/>
    <w:rsid w:val="00A048FA"/>
    <w:rsid w:val="00A14AE5"/>
    <w:rsid w:val="00A25A6E"/>
    <w:rsid w:val="00A41931"/>
    <w:rsid w:val="00A65888"/>
    <w:rsid w:val="00A71451"/>
    <w:rsid w:val="00A8678B"/>
    <w:rsid w:val="00AE2B2F"/>
    <w:rsid w:val="00AF6231"/>
    <w:rsid w:val="00B37759"/>
    <w:rsid w:val="00B75656"/>
    <w:rsid w:val="00B84509"/>
    <w:rsid w:val="00BA196A"/>
    <w:rsid w:val="00BC07F4"/>
    <w:rsid w:val="00BC124E"/>
    <w:rsid w:val="00BE703F"/>
    <w:rsid w:val="00C039F8"/>
    <w:rsid w:val="00C13045"/>
    <w:rsid w:val="00C22758"/>
    <w:rsid w:val="00C55930"/>
    <w:rsid w:val="00C6119F"/>
    <w:rsid w:val="00C73220"/>
    <w:rsid w:val="00C80192"/>
    <w:rsid w:val="00C864C6"/>
    <w:rsid w:val="00CC3D00"/>
    <w:rsid w:val="00CC7D4E"/>
    <w:rsid w:val="00D07C4F"/>
    <w:rsid w:val="00D11CF2"/>
    <w:rsid w:val="00D34DE7"/>
    <w:rsid w:val="00D45A1D"/>
    <w:rsid w:val="00D572FF"/>
    <w:rsid w:val="00D77803"/>
    <w:rsid w:val="00DC0D97"/>
    <w:rsid w:val="00DC3CDF"/>
    <w:rsid w:val="00DC7EDE"/>
    <w:rsid w:val="00DD0CF1"/>
    <w:rsid w:val="00DD246A"/>
    <w:rsid w:val="00E32BBB"/>
    <w:rsid w:val="00E47707"/>
    <w:rsid w:val="00E636D7"/>
    <w:rsid w:val="00E83C3A"/>
    <w:rsid w:val="00E924D1"/>
    <w:rsid w:val="00ED5995"/>
    <w:rsid w:val="00F027E4"/>
    <w:rsid w:val="00F22754"/>
    <w:rsid w:val="00F35CD2"/>
    <w:rsid w:val="00F47BF6"/>
    <w:rsid w:val="00F61C70"/>
    <w:rsid w:val="00F83A3A"/>
    <w:rsid w:val="00F84F44"/>
    <w:rsid w:val="00F975A2"/>
    <w:rsid w:val="00FC5E0F"/>
    <w:rsid w:val="00FD2236"/>
    <w:rsid w:val="00FF32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3F15FB"/>
  <w15:docId w15:val="{5E4EE130-E3A9-4DDC-978C-BC0E5C2A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pPr>
      <w:widowControl w:val="0"/>
      <w:autoSpaceDE w:val="0"/>
      <w:autoSpaceDN w:val="0"/>
      <w:adjustRightInd w:val="0"/>
    </w:pPr>
    <w:rPr>
      <w:rFonts w:ascii="Arial" w:hAnsi="Arial" w:cs="Arial"/>
      <w:color w:val="000000"/>
      <w:sz w:val="24"/>
      <w:szCs w:val="24"/>
      <w:lang w:val="es-ES" w:eastAsia="es-ES"/>
    </w:rPr>
  </w:style>
  <w:style w:type="paragraph" w:customStyle="1" w:styleId="CM1">
    <w:name w:val="CM1"/>
    <w:basedOn w:val="Default"/>
    <w:next w:val="Default"/>
    <w:uiPriority w:val="99"/>
    <w:pPr>
      <w:spacing w:line="260" w:lineRule="atLeast"/>
    </w:pPr>
    <w:rPr>
      <w:color w:val="auto"/>
    </w:rPr>
  </w:style>
  <w:style w:type="paragraph" w:customStyle="1" w:styleId="CM11">
    <w:name w:val="CM11"/>
    <w:basedOn w:val="Default"/>
    <w:next w:val="Default"/>
    <w:uiPriority w:val="99"/>
    <w:rPr>
      <w:color w:val="auto"/>
    </w:rPr>
  </w:style>
  <w:style w:type="paragraph" w:customStyle="1" w:styleId="CM2">
    <w:name w:val="CM2"/>
    <w:basedOn w:val="Default"/>
    <w:next w:val="Default"/>
    <w:uiPriority w:val="99"/>
    <w:rPr>
      <w:color w:val="auto"/>
    </w:rPr>
  </w:style>
  <w:style w:type="paragraph" w:customStyle="1" w:styleId="CM12">
    <w:name w:val="CM12"/>
    <w:basedOn w:val="Default"/>
    <w:next w:val="Default"/>
    <w:uiPriority w:val="99"/>
    <w:rPr>
      <w:color w:val="auto"/>
    </w:rPr>
  </w:style>
  <w:style w:type="paragraph" w:customStyle="1" w:styleId="CM3">
    <w:name w:val="CM3"/>
    <w:basedOn w:val="Default"/>
    <w:next w:val="Default"/>
    <w:uiPriority w:val="99"/>
    <w:pPr>
      <w:spacing w:line="456" w:lineRule="atLeast"/>
    </w:pPr>
    <w:rPr>
      <w:color w:val="auto"/>
    </w:rPr>
  </w:style>
  <w:style w:type="paragraph" w:customStyle="1" w:styleId="CM13">
    <w:name w:val="CM13"/>
    <w:basedOn w:val="Default"/>
    <w:next w:val="Default"/>
    <w:uiPriority w:val="99"/>
    <w:rPr>
      <w:color w:val="auto"/>
    </w:rPr>
  </w:style>
  <w:style w:type="paragraph" w:customStyle="1" w:styleId="CM4">
    <w:name w:val="CM4"/>
    <w:basedOn w:val="Default"/>
    <w:next w:val="Default"/>
    <w:uiPriority w:val="99"/>
    <w:pPr>
      <w:spacing w:line="456" w:lineRule="atLeast"/>
    </w:pPr>
    <w:rPr>
      <w:color w:val="auto"/>
    </w:rPr>
  </w:style>
  <w:style w:type="paragraph" w:customStyle="1" w:styleId="CM5">
    <w:name w:val="CM5"/>
    <w:basedOn w:val="Default"/>
    <w:next w:val="Default"/>
    <w:uiPriority w:val="99"/>
    <w:pPr>
      <w:spacing w:line="456" w:lineRule="atLeast"/>
    </w:pPr>
    <w:rPr>
      <w:color w:val="auto"/>
    </w:rPr>
  </w:style>
  <w:style w:type="paragraph" w:customStyle="1" w:styleId="CM6">
    <w:name w:val="CM6"/>
    <w:basedOn w:val="Default"/>
    <w:next w:val="Default"/>
    <w:uiPriority w:val="99"/>
    <w:pPr>
      <w:spacing w:line="456" w:lineRule="atLeast"/>
    </w:pPr>
    <w:rPr>
      <w:color w:val="auto"/>
    </w:rPr>
  </w:style>
  <w:style w:type="paragraph" w:customStyle="1" w:styleId="CM7">
    <w:name w:val="CM7"/>
    <w:basedOn w:val="Default"/>
    <w:next w:val="Default"/>
    <w:uiPriority w:val="99"/>
    <w:pPr>
      <w:spacing w:line="456" w:lineRule="atLeast"/>
    </w:pPr>
    <w:rPr>
      <w:color w:val="auto"/>
    </w:rPr>
  </w:style>
  <w:style w:type="paragraph" w:customStyle="1" w:styleId="CM8">
    <w:name w:val="CM8"/>
    <w:basedOn w:val="Default"/>
    <w:next w:val="Default"/>
    <w:uiPriority w:val="99"/>
    <w:pPr>
      <w:spacing w:line="456" w:lineRule="atLeast"/>
    </w:pPr>
    <w:rPr>
      <w:color w:val="auto"/>
    </w:rPr>
  </w:style>
  <w:style w:type="paragraph" w:customStyle="1" w:styleId="CM9">
    <w:name w:val="CM9"/>
    <w:basedOn w:val="Default"/>
    <w:next w:val="Default"/>
    <w:uiPriority w:val="99"/>
    <w:pPr>
      <w:spacing w:line="456" w:lineRule="atLeast"/>
    </w:pPr>
    <w:rPr>
      <w:color w:val="auto"/>
    </w:rPr>
  </w:style>
  <w:style w:type="paragraph" w:customStyle="1" w:styleId="CM10">
    <w:name w:val="CM10"/>
    <w:basedOn w:val="Default"/>
    <w:next w:val="Default"/>
    <w:uiPriority w:val="99"/>
    <w:pPr>
      <w:spacing w:line="453" w:lineRule="atLeast"/>
    </w:pPr>
    <w:rPr>
      <w:color w:val="auto"/>
    </w:rPr>
  </w:style>
  <w:style w:type="paragraph" w:customStyle="1" w:styleId="CM14">
    <w:name w:val="CM14"/>
    <w:basedOn w:val="Default"/>
    <w:next w:val="Default"/>
    <w:uiPriority w:val="99"/>
    <w:rPr>
      <w:color w:val="auto"/>
    </w:rPr>
  </w:style>
  <w:style w:type="paragraph" w:styleId="Textodeglobo">
    <w:name w:val="Balloon Text"/>
    <w:basedOn w:val="Normal"/>
    <w:link w:val="TextodegloboCar"/>
    <w:uiPriority w:val="99"/>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rPr>
  </w:style>
  <w:style w:type="paragraph" w:styleId="Encabezado">
    <w:name w:val="header"/>
    <w:basedOn w:val="Normal"/>
    <w:link w:val="EncabezadoCar"/>
    <w:uiPriority w:val="99"/>
    <w:pPr>
      <w:tabs>
        <w:tab w:val="center" w:pos="4252"/>
        <w:tab w:val="right" w:pos="8504"/>
      </w:tabs>
    </w:pPr>
  </w:style>
  <w:style w:type="character" w:customStyle="1" w:styleId="EncabezadoCar">
    <w:name w:val="Encabezado Car"/>
    <w:basedOn w:val="Fuentedeprrafopredeter"/>
    <w:link w:val="Encabezado"/>
    <w:uiPriority w:val="99"/>
    <w:rPr>
      <w:rFonts w:ascii="Times New Roman" w:hAnsi="Times New Roman" w:cs="Times New Roman"/>
      <w:sz w:val="24"/>
      <w:szCs w:val="24"/>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basedOn w:val="Fuentedeprrafopredeter"/>
    <w:link w:val="Piedepgina"/>
    <w:uiPriority w:val="99"/>
    <w:rPr>
      <w:rFonts w:ascii="Times New Roman" w:hAnsi="Times New Roman" w:cs="Times New Roman"/>
      <w:sz w:val="24"/>
      <w:szCs w:val="24"/>
    </w:rPr>
  </w:style>
  <w:style w:type="paragraph" w:styleId="Prrafodelista">
    <w:name w:val="List Paragraph"/>
    <w:basedOn w:val="Normal"/>
    <w:uiPriority w:val="34"/>
    <w:qFormat/>
    <w:rsid w:val="00DC0D97"/>
    <w:pPr>
      <w:spacing w:after="200" w:line="276" w:lineRule="auto"/>
      <w:ind w:left="720"/>
      <w:contextualSpacing/>
    </w:pPr>
    <w:rPr>
      <w:rFonts w:asciiTheme="minorHAnsi" w:eastAsiaTheme="minorHAnsi" w:hAnsiTheme="minorHAnsi"/>
      <w:sz w:val="22"/>
      <w:szCs w:val="22"/>
      <w:lang w:val="es-MX" w:eastAsia="en-US"/>
    </w:rPr>
  </w:style>
  <w:style w:type="paragraph" w:styleId="Textosinformato">
    <w:name w:val="Plain Text"/>
    <w:basedOn w:val="Normal"/>
    <w:link w:val="TextosinformatoCar"/>
    <w:uiPriority w:val="99"/>
    <w:unhideWhenUsed/>
    <w:rsid w:val="00F22754"/>
    <w:rPr>
      <w:rFonts w:ascii="Calibri" w:eastAsiaTheme="minorHAnsi" w:hAnsi="Calibri"/>
      <w:sz w:val="22"/>
      <w:szCs w:val="21"/>
      <w:lang w:val="es-MX" w:eastAsia="en-US"/>
    </w:rPr>
  </w:style>
  <w:style w:type="character" w:customStyle="1" w:styleId="TextosinformatoCar">
    <w:name w:val="Texto sin formato Car"/>
    <w:basedOn w:val="Fuentedeprrafopredeter"/>
    <w:link w:val="Textosinformato"/>
    <w:uiPriority w:val="99"/>
    <w:rsid w:val="00F22754"/>
    <w:rPr>
      <w:rFonts w:ascii="Calibri" w:eastAsiaTheme="minorHAnsi" w:hAnsi="Calibri"/>
      <w:szCs w:val="21"/>
      <w:lang w:eastAsia="en-US"/>
    </w:rPr>
  </w:style>
  <w:style w:type="paragraph" w:customStyle="1" w:styleId="cm120">
    <w:name w:val="cm12"/>
    <w:basedOn w:val="Normal"/>
    <w:rsid w:val="00960CB8"/>
    <w:rPr>
      <w:rFonts w:eastAsiaTheme="minorHAnsi" w:cs="Times New Roman"/>
      <w:lang w:val="es-MX" w:eastAsia="es-MX"/>
    </w:rPr>
  </w:style>
  <w:style w:type="character" w:styleId="Refdecomentario">
    <w:name w:val="annotation reference"/>
    <w:basedOn w:val="Fuentedeprrafopredeter"/>
    <w:uiPriority w:val="99"/>
    <w:semiHidden/>
    <w:unhideWhenUsed/>
    <w:rsid w:val="0026786B"/>
    <w:rPr>
      <w:sz w:val="16"/>
      <w:szCs w:val="16"/>
    </w:rPr>
  </w:style>
  <w:style w:type="paragraph" w:styleId="Textocomentario">
    <w:name w:val="annotation text"/>
    <w:basedOn w:val="Normal"/>
    <w:link w:val="TextocomentarioCar"/>
    <w:uiPriority w:val="99"/>
    <w:semiHidden/>
    <w:unhideWhenUsed/>
    <w:rsid w:val="0026786B"/>
    <w:rPr>
      <w:sz w:val="20"/>
      <w:szCs w:val="20"/>
    </w:rPr>
  </w:style>
  <w:style w:type="character" w:customStyle="1" w:styleId="TextocomentarioCar">
    <w:name w:val="Texto comentario Car"/>
    <w:basedOn w:val="Fuentedeprrafopredeter"/>
    <w:link w:val="Textocomentario"/>
    <w:uiPriority w:val="99"/>
    <w:semiHidden/>
    <w:rsid w:val="0026786B"/>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6786B"/>
    <w:rPr>
      <w:b/>
      <w:bCs/>
    </w:rPr>
  </w:style>
  <w:style w:type="character" w:customStyle="1" w:styleId="AsuntodelcomentarioCar">
    <w:name w:val="Asunto del comentario Car"/>
    <w:basedOn w:val="TextocomentarioCar"/>
    <w:link w:val="Asuntodelcomentario"/>
    <w:uiPriority w:val="99"/>
    <w:semiHidden/>
    <w:rsid w:val="0026786B"/>
    <w:rPr>
      <w:rFonts w:ascii="Times New Roman" w:hAnsi="Times New Roman"/>
      <w:b/>
      <w:bCs/>
      <w:sz w:val="20"/>
      <w:szCs w:val="20"/>
      <w:lang w:val="es-ES" w:eastAsia="es-ES"/>
    </w:rPr>
  </w:style>
  <w:style w:type="character" w:styleId="Hipervnculo">
    <w:name w:val="Hyperlink"/>
    <w:basedOn w:val="Fuentedeprrafopredeter"/>
    <w:uiPriority w:val="99"/>
    <w:unhideWhenUsed/>
    <w:rsid w:val="006B2126"/>
    <w:rPr>
      <w:color w:val="0000FF" w:themeColor="hyperlink"/>
      <w:u w:val="single"/>
    </w:rPr>
  </w:style>
  <w:style w:type="character" w:styleId="Mencinsinresolver">
    <w:name w:val="Unresolved Mention"/>
    <w:basedOn w:val="Fuentedeprrafopredeter"/>
    <w:uiPriority w:val="99"/>
    <w:semiHidden/>
    <w:unhideWhenUsed/>
    <w:rsid w:val="006B2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50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imex.org.mx/centro-de-estadisticas/index.php/eelog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CC584-FABA-486A-BE80-5517064E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2774</Words>
  <Characters>15257</Characters>
  <Application>Microsoft Office Word</Application>
  <DocSecurity>0</DocSecurity>
  <Lines>127</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Concurso Anual de Seguridad CAMIMEX</vt:lpstr>
      <vt:lpstr>Propuesta Concurso Anual de Seguridad CAMIMEX</vt:lpstr>
    </vt:vector>
  </TitlesOfParts>
  <Company>Hewlett-Packard Company</Company>
  <LinksUpToDate>false</LinksUpToDate>
  <CharactersWithSpaces>17996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Concurso Anual de Seguridad CAMIMEX</dc:title>
  <dc:creator>eestrada</dc:creator>
  <cp:lastModifiedBy>Comisiones CAMIMEX</cp:lastModifiedBy>
  <cp:revision>2</cp:revision>
  <cp:lastPrinted>2024-04-24T19:37:00Z</cp:lastPrinted>
  <dcterms:created xsi:type="dcterms:W3CDTF">2026-04-16T15:56:00Z</dcterms:created>
  <dcterms:modified xsi:type="dcterms:W3CDTF">2026-04-16T15:56:00Z</dcterms:modified>
</cp:coreProperties>
</file>